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05842" w14:textId="77777777" w:rsidR="00375E0F" w:rsidRPr="00216C66" w:rsidRDefault="00375E0F" w:rsidP="00E24CD6">
      <w:pPr>
        <w:spacing w:after="0" w:line="240" w:lineRule="auto"/>
        <w:rPr>
          <w:rFonts w:ascii="Lucida Bright" w:eastAsia="Bookman Old Style" w:hAnsi="Lucida Bright" w:cs="Bookman Old Style"/>
          <w:b/>
          <w:sz w:val="24"/>
          <w:szCs w:val="24"/>
        </w:rPr>
      </w:pPr>
    </w:p>
    <w:p w14:paraId="206C3928" w14:textId="144DF567" w:rsidR="00490C5A" w:rsidRDefault="00652762" w:rsidP="00652762">
      <w:pPr>
        <w:spacing w:after="0" w:line="240" w:lineRule="auto"/>
        <w:jc w:val="center"/>
        <w:rPr>
          <w:rFonts w:ascii="Lucida Bright" w:eastAsia="Bookman Old Style" w:hAnsi="Lucida Bright" w:cs="Bookman Old Style"/>
          <w:b/>
          <w:sz w:val="28"/>
          <w:szCs w:val="28"/>
        </w:rPr>
      </w:pPr>
      <w:r w:rsidRPr="00652762">
        <w:rPr>
          <w:rFonts w:ascii="Lucida Bright" w:eastAsia="Bookman Old Style" w:hAnsi="Lucida Bright" w:cs="Bookman Old Style"/>
          <w:b/>
          <w:sz w:val="28"/>
          <w:szCs w:val="28"/>
        </w:rPr>
        <w:t>Corporate Social Responsibility Disclosure on Earnings Management</w:t>
      </w:r>
    </w:p>
    <w:p w14:paraId="79F7E020" w14:textId="77777777" w:rsidR="00652762" w:rsidRPr="00652762" w:rsidRDefault="00652762" w:rsidP="00652762">
      <w:pPr>
        <w:spacing w:after="0" w:line="240" w:lineRule="auto"/>
        <w:jc w:val="center"/>
        <w:rPr>
          <w:rFonts w:ascii="Lucida Bright" w:eastAsia="Bookman Old Style" w:hAnsi="Lucida Bright" w:cs="Bookman Old Style"/>
          <w:b/>
          <w:sz w:val="28"/>
          <w:szCs w:val="28"/>
        </w:rPr>
      </w:pPr>
    </w:p>
    <w:p w14:paraId="72D9746B" w14:textId="7A19B577" w:rsidR="00490C5A" w:rsidRPr="00FC3CFB" w:rsidRDefault="00E24CD6" w:rsidP="00375E0F">
      <w:pPr>
        <w:tabs>
          <w:tab w:val="left" w:pos="6060"/>
        </w:tabs>
        <w:spacing w:after="0" w:line="240" w:lineRule="auto"/>
        <w:jc w:val="right"/>
        <w:rPr>
          <w:rFonts w:ascii="Lucida Bright" w:eastAsia="Bookman Old Style" w:hAnsi="Lucida Bright" w:cs="Bookman Old Style"/>
          <w:b/>
          <w:sz w:val="24"/>
          <w:szCs w:val="24"/>
        </w:rPr>
      </w:pPr>
      <w:r w:rsidRPr="00E24CD6">
        <w:rPr>
          <w:rFonts w:ascii="Lucida Bright" w:eastAsia="Bookman Old Style" w:hAnsi="Lucida Bright" w:cs="Bookman Old Style"/>
          <w:b/>
          <w:sz w:val="24"/>
          <w:szCs w:val="24"/>
        </w:rPr>
        <w:t>Ratna Sri Utami</w:t>
      </w:r>
      <w:r w:rsidRPr="00E24CD6">
        <w:rPr>
          <w:rFonts w:ascii="Lucida Bright" w:eastAsia="Bookman Old Style" w:hAnsi="Lucida Bright" w:cs="Bookman Old Style"/>
          <w:b/>
          <w:sz w:val="24"/>
          <w:szCs w:val="24"/>
          <w:vertAlign w:val="superscript"/>
        </w:rPr>
        <w:t>1</w:t>
      </w:r>
      <w:r w:rsidRPr="00E24CD6">
        <w:rPr>
          <w:rFonts w:ascii="Lucida Bright" w:eastAsia="Bookman Old Style" w:hAnsi="Lucida Bright" w:cs="Bookman Old Style"/>
          <w:b/>
          <w:sz w:val="24"/>
          <w:szCs w:val="24"/>
        </w:rPr>
        <w:t>, Diyah Santi Hariyani</w:t>
      </w:r>
      <w:r w:rsidRPr="00E24CD6">
        <w:rPr>
          <w:rFonts w:ascii="Lucida Bright" w:eastAsia="Bookman Old Style" w:hAnsi="Lucida Bright" w:cs="Bookman Old Style"/>
          <w:b/>
          <w:sz w:val="24"/>
          <w:szCs w:val="24"/>
          <w:vertAlign w:val="superscript"/>
        </w:rPr>
        <w:t>2</w:t>
      </w:r>
      <w:r w:rsidRPr="00E24CD6">
        <w:rPr>
          <w:rFonts w:ascii="Lucida Bright" w:eastAsia="Bookman Old Style" w:hAnsi="Lucida Bright" w:cs="Bookman Old Style"/>
          <w:b/>
          <w:sz w:val="24"/>
          <w:szCs w:val="24"/>
        </w:rPr>
        <w:t>*, Nining Rahmawati</w:t>
      </w:r>
      <w:r w:rsidRPr="00E24CD6">
        <w:rPr>
          <w:rFonts w:ascii="Lucida Bright" w:eastAsia="Bookman Old Style" w:hAnsi="Lucida Bright" w:cs="Bookman Old Style"/>
          <w:b/>
          <w:sz w:val="24"/>
          <w:szCs w:val="24"/>
          <w:vertAlign w:val="superscript"/>
        </w:rPr>
        <w:t>3</w:t>
      </w:r>
    </w:p>
    <w:p w14:paraId="1B541240" w14:textId="77777777" w:rsidR="00490C5A" w:rsidRPr="00FC3CFB" w:rsidRDefault="00490C5A" w:rsidP="00375E0F">
      <w:pPr>
        <w:tabs>
          <w:tab w:val="left" w:pos="6060"/>
        </w:tabs>
        <w:spacing w:after="0" w:line="240" w:lineRule="auto"/>
        <w:jc w:val="right"/>
        <w:rPr>
          <w:rFonts w:ascii="Lucida Bright" w:eastAsia="Bookman Old Style" w:hAnsi="Lucida Bright" w:cs="Bookman Old Style"/>
        </w:rPr>
      </w:pPr>
    </w:p>
    <w:p w14:paraId="7E403645" w14:textId="38ACD0B4" w:rsidR="00490C5A" w:rsidRPr="00FC3CFB" w:rsidRDefault="00000000" w:rsidP="00375E0F">
      <w:pPr>
        <w:pBdr>
          <w:top w:val="nil"/>
          <w:left w:val="nil"/>
          <w:bottom w:val="nil"/>
          <w:right w:val="nil"/>
          <w:between w:val="nil"/>
        </w:pBdr>
        <w:spacing w:after="0" w:line="240" w:lineRule="auto"/>
        <w:jc w:val="right"/>
        <w:rPr>
          <w:rFonts w:ascii="Lucida Bright" w:eastAsia="Bookman Old Style" w:hAnsi="Lucida Bright" w:cs="Bookman Old Style"/>
          <w:iCs/>
          <w:color w:val="000000"/>
          <w:sz w:val="20"/>
          <w:szCs w:val="20"/>
        </w:rPr>
      </w:pPr>
      <w:r w:rsidRPr="00FC3CFB">
        <w:rPr>
          <w:rFonts w:ascii="Lucida Bright" w:eastAsia="Bookman Old Style" w:hAnsi="Lucida Bright" w:cs="Bookman Old Style"/>
          <w:iCs/>
          <w:color w:val="000000"/>
          <w:sz w:val="20"/>
          <w:szCs w:val="20"/>
          <w:vertAlign w:val="superscript"/>
        </w:rPr>
        <w:t>1</w:t>
      </w:r>
      <w:r w:rsidR="00AE1A3D" w:rsidRPr="00AE1A3D">
        <w:rPr>
          <w:rFonts w:ascii="Lucida Bright" w:eastAsia="Bookman Old Style" w:hAnsi="Lucida Bright" w:cs="Bookman Old Style"/>
          <w:iCs/>
          <w:sz w:val="20"/>
          <w:szCs w:val="20"/>
          <w:vertAlign w:val="superscript"/>
        </w:rPr>
        <w:t xml:space="preserve"> </w:t>
      </w:r>
      <w:r w:rsidR="00AE1A3D" w:rsidRPr="00AE1A3D">
        <w:rPr>
          <w:rFonts w:ascii="Lucida Bright" w:eastAsia="Bookman Old Style" w:hAnsi="Lucida Bright" w:cs="Bookman Old Style"/>
          <w:iCs/>
          <w:sz w:val="20"/>
          <w:szCs w:val="20"/>
        </w:rPr>
        <w:t>Faculty of Economics and Business, Universitas PGRI Madiun, East Java Indonesia</w:t>
      </w:r>
    </w:p>
    <w:p w14:paraId="73AB5792" w14:textId="1696B8ED" w:rsidR="000261BC" w:rsidRPr="00FC3CFB" w:rsidRDefault="00000000" w:rsidP="000261BC">
      <w:pPr>
        <w:pBdr>
          <w:top w:val="nil"/>
          <w:left w:val="nil"/>
          <w:bottom w:val="nil"/>
          <w:right w:val="nil"/>
          <w:between w:val="nil"/>
        </w:pBdr>
        <w:spacing w:after="0" w:line="240" w:lineRule="auto"/>
        <w:jc w:val="right"/>
        <w:rPr>
          <w:rFonts w:ascii="Lucida Bright" w:eastAsia="Bookman Old Style" w:hAnsi="Lucida Bright" w:cs="Bookman Old Style"/>
          <w:iCs/>
          <w:color w:val="000000"/>
          <w:sz w:val="20"/>
          <w:szCs w:val="20"/>
        </w:rPr>
      </w:pPr>
      <w:r w:rsidRPr="00FC3CFB">
        <w:rPr>
          <w:rFonts w:ascii="Lucida Bright" w:eastAsia="Bookman Old Style" w:hAnsi="Lucida Bright" w:cs="Bookman Old Style"/>
          <w:iCs/>
          <w:color w:val="000000"/>
          <w:sz w:val="20"/>
          <w:szCs w:val="20"/>
          <w:vertAlign w:val="superscript"/>
        </w:rPr>
        <w:t>2</w:t>
      </w:r>
      <w:r w:rsidR="000261BC" w:rsidRPr="00FC3CFB">
        <w:rPr>
          <w:rFonts w:ascii="Lucida Bright" w:eastAsia="Bookman Old Style" w:hAnsi="Lucida Bright" w:cs="Bookman Old Style"/>
          <w:iCs/>
          <w:sz w:val="20"/>
          <w:szCs w:val="20"/>
        </w:rPr>
        <w:t xml:space="preserve"> </w:t>
      </w:r>
      <w:r w:rsidR="00AE1A3D" w:rsidRPr="00AE1A3D">
        <w:rPr>
          <w:rFonts w:ascii="Lucida Bright" w:eastAsia="Bookman Old Style" w:hAnsi="Lucida Bright" w:cs="Bookman Old Style"/>
          <w:iCs/>
          <w:sz w:val="20"/>
          <w:szCs w:val="20"/>
        </w:rPr>
        <w:t>Faculty of Economics and Business, Universitas PGRI Madiun, East Java Indonesia</w:t>
      </w:r>
    </w:p>
    <w:p w14:paraId="50703450" w14:textId="39458B2C" w:rsidR="000261BC" w:rsidRPr="00FC3CFB" w:rsidRDefault="00000000" w:rsidP="000261BC">
      <w:pPr>
        <w:pBdr>
          <w:top w:val="nil"/>
          <w:left w:val="nil"/>
          <w:bottom w:val="nil"/>
          <w:right w:val="nil"/>
          <w:between w:val="nil"/>
        </w:pBdr>
        <w:spacing w:after="0" w:line="240" w:lineRule="auto"/>
        <w:jc w:val="right"/>
        <w:rPr>
          <w:rFonts w:ascii="Lucida Bright" w:eastAsia="Bookman Old Style" w:hAnsi="Lucida Bright" w:cs="Bookman Old Style"/>
          <w:iCs/>
          <w:color w:val="000000"/>
          <w:sz w:val="20"/>
          <w:szCs w:val="20"/>
        </w:rPr>
      </w:pPr>
      <w:r w:rsidRPr="00FC3CFB">
        <w:rPr>
          <w:rFonts w:ascii="Lucida Bright" w:eastAsia="Bookman Old Style" w:hAnsi="Lucida Bright" w:cs="Bookman Old Style"/>
          <w:iCs/>
          <w:color w:val="000000"/>
          <w:sz w:val="20"/>
          <w:szCs w:val="20"/>
          <w:vertAlign w:val="superscript"/>
        </w:rPr>
        <w:t>3</w:t>
      </w:r>
      <w:r w:rsidR="000261BC" w:rsidRPr="00FC3CFB">
        <w:rPr>
          <w:rFonts w:ascii="Lucida Bright" w:eastAsia="Bookman Old Style" w:hAnsi="Lucida Bright" w:cs="Bookman Old Style"/>
          <w:iCs/>
          <w:sz w:val="20"/>
          <w:szCs w:val="20"/>
        </w:rPr>
        <w:t xml:space="preserve"> </w:t>
      </w:r>
      <w:r w:rsidR="00AE1A3D" w:rsidRPr="00AE1A3D">
        <w:rPr>
          <w:rFonts w:ascii="Lucida Bright" w:eastAsia="Bookman Old Style" w:hAnsi="Lucida Bright" w:cs="Bookman Old Style"/>
          <w:iCs/>
          <w:sz w:val="20"/>
          <w:szCs w:val="20"/>
        </w:rPr>
        <w:t>Faculty of Economics and Business, Universitas PGRI Madiun, East Java Indonesia</w:t>
      </w:r>
    </w:p>
    <w:p w14:paraId="4DAAD95F" w14:textId="3A56BEF4" w:rsidR="00490C5A" w:rsidRPr="00E24CD6" w:rsidRDefault="005B27F3" w:rsidP="00E24CD6">
      <w:pPr>
        <w:widowControl w:val="0"/>
        <w:pBdr>
          <w:top w:val="nil"/>
          <w:left w:val="nil"/>
          <w:bottom w:val="nil"/>
          <w:right w:val="nil"/>
          <w:between w:val="nil"/>
        </w:pBdr>
        <w:spacing w:after="0" w:line="240" w:lineRule="auto"/>
        <w:jc w:val="right"/>
        <w:rPr>
          <w:rFonts w:ascii="Lucida Bright" w:eastAsia="Bookman Old Style" w:hAnsi="Lucida Bright" w:cs="Bookman Old Style"/>
          <w:iCs/>
        </w:rPr>
      </w:pPr>
      <w:r w:rsidRPr="00FC3CFB">
        <w:rPr>
          <w:rFonts w:ascii="Lucida Bright" w:eastAsia="Bookman Old Style" w:hAnsi="Lucida Bright" w:cs="Bookman Old Style"/>
          <w:iCs/>
          <w:color w:val="000000"/>
          <w:sz w:val="20"/>
          <w:szCs w:val="20"/>
        </w:rPr>
        <w:t>*</w:t>
      </w:r>
      <w:r w:rsidR="00B00CC1">
        <w:rPr>
          <w:rFonts w:ascii="Lucida Bright" w:eastAsia="Bookman Old Style" w:hAnsi="Lucida Bright" w:cs="Bookman Old Style"/>
          <w:iCs/>
          <w:sz w:val="20"/>
          <w:szCs w:val="20"/>
        </w:rPr>
        <w:t>Correspondence</w:t>
      </w:r>
      <w:r w:rsidR="00C711CD">
        <w:rPr>
          <w:rFonts w:ascii="Lucida Bright" w:eastAsia="Bookman Old Style" w:hAnsi="Lucida Bright" w:cs="Bookman Old Style"/>
          <w:iCs/>
          <w:sz w:val="20"/>
          <w:szCs w:val="20"/>
        </w:rPr>
        <w:t xml:space="preserve"> email</w:t>
      </w:r>
      <w:r w:rsidRPr="00FC3CFB">
        <w:rPr>
          <w:rFonts w:ascii="Lucida Bright" w:eastAsia="Bookman Old Style" w:hAnsi="Lucida Bright" w:cs="Bookman Old Style"/>
          <w:iCs/>
          <w:sz w:val="20"/>
          <w:szCs w:val="20"/>
        </w:rPr>
        <w:t>:</w:t>
      </w:r>
      <w:r w:rsidRPr="00FC3CFB">
        <w:rPr>
          <w:rFonts w:ascii="Lucida Bright" w:eastAsia="Bookman Old Style" w:hAnsi="Lucida Bright" w:cs="Bookman Old Style"/>
          <w:iCs/>
        </w:rPr>
        <w:t xml:space="preserve"> </w:t>
      </w:r>
      <w:hyperlink r:id="rId8" w:history="1">
        <w:r w:rsidR="00E24CD6" w:rsidRPr="00E24CD6">
          <w:rPr>
            <w:rStyle w:val="Hyperlink"/>
            <w:rFonts w:ascii="Lucida Bright" w:eastAsia="Bookman Old Style" w:hAnsi="Lucida Bright" w:cs="Bookman Old Style"/>
            <w:iCs/>
          </w:rPr>
          <w:t>diyah.santi@unipma.ac.id</w:t>
        </w:r>
      </w:hyperlink>
    </w:p>
    <w:tbl>
      <w:tblPr>
        <w:tblStyle w:val="Style"/>
        <w:tblW w:w="9928" w:type="dxa"/>
        <w:jc w:val="center"/>
        <w:tblLayout w:type="fixed"/>
        <w:tblLook w:val="0400" w:firstRow="0" w:lastRow="0" w:firstColumn="0" w:lastColumn="0" w:noHBand="0" w:noVBand="1"/>
      </w:tblPr>
      <w:tblGrid>
        <w:gridCol w:w="3549"/>
        <w:gridCol w:w="6379"/>
      </w:tblGrid>
      <w:tr w:rsidR="00490C5A" w:rsidRPr="00FC3CFB" w14:paraId="58C4EE78" w14:textId="77777777" w:rsidTr="00B00CC1">
        <w:trPr>
          <w:trHeight w:val="170"/>
          <w:jc w:val="center"/>
        </w:trPr>
        <w:tc>
          <w:tcPr>
            <w:tcW w:w="3549" w:type="dxa"/>
            <w:tcBorders>
              <w:bottom w:val="single" w:sz="4" w:space="0" w:color="auto"/>
            </w:tcBorders>
          </w:tcPr>
          <w:p w14:paraId="2E61EF79" w14:textId="77777777" w:rsidR="00490C5A" w:rsidRPr="00FC3CFB" w:rsidRDefault="00490C5A">
            <w:pPr>
              <w:rPr>
                <w:rFonts w:ascii="Lucida Bright" w:eastAsia="Bookman Old Style" w:hAnsi="Lucida Bright" w:cs="Bookman Old Style"/>
              </w:rPr>
            </w:pPr>
          </w:p>
          <w:p w14:paraId="7E2CC640" w14:textId="77777777" w:rsidR="00490C5A" w:rsidRPr="00250CDC" w:rsidRDefault="00000000">
            <w:pPr>
              <w:rPr>
                <w:rFonts w:ascii="Lucida Bright" w:eastAsia="Bookman Old Style" w:hAnsi="Lucida Bright" w:cs="Bookman Old Style"/>
                <w:b/>
                <w:bCs/>
              </w:rPr>
            </w:pPr>
            <w:r w:rsidRPr="00250CDC">
              <w:rPr>
                <w:rFonts w:ascii="Lucida Bright" w:eastAsia="Bookman Old Style" w:hAnsi="Lucida Bright" w:cs="Bookman Old Style"/>
                <w:b/>
                <w:bCs/>
              </w:rPr>
              <w:t>ARTICLE INFO</w:t>
            </w:r>
          </w:p>
        </w:tc>
        <w:tc>
          <w:tcPr>
            <w:tcW w:w="6379" w:type="dxa"/>
            <w:tcBorders>
              <w:bottom w:val="single" w:sz="4" w:space="0" w:color="auto"/>
            </w:tcBorders>
          </w:tcPr>
          <w:p w14:paraId="16BE8887" w14:textId="77777777" w:rsidR="00490C5A" w:rsidRPr="00FC3CFB" w:rsidRDefault="00490C5A">
            <w:pPr>
              <w:rPr>
                <w:rFonts w:ascii="Lucida Bright" w:eastAsia="Bookman Old Style" w:hAnsi="Lucida Bright" w:cs="Bookman Old Style"/>
              </w:rPr>
            </w:pPr>
          </w:p>
          <w:p w14:paraId="26885F83" w14:textId="77777777" w:rsidR="00490C5A" w:rsidRPr="00250CDC" w:rsidRDefault="00000000" w:rsidP="00250CDC">
            <w:pPr>
              <w:jc w:val="center"/>
              <w:rPr>
                <w:rFonts w:ascii="Lucida Bright" w:eastAsia="Bookman Old Style" w:hAnsi="Lucida Bright" w:cs="Bookman Old Style"/>
                <w:b/>
                <w:bCs/>
              </w:rPr>
            </w:pPr>
            <w:r w:rsidRPr="00250CDC">
              <w:rPr>
                <w:rFonts w:ascii="Lucida Bright" w:eastAsia="Bookman Old Style" w:hAnsi="Lucida Bright" w:cs="Bookman Old Style"/>
                <w:b/>
                <w:bCs/>
              </w:rPr>
              <w:t>ABSTRACT</w:t>
            </w:r>
          </w:p>
        </w:tc>
      </w:tr>
      <w:tr w:rsidR="00490C5A" w:rsidRPr="00FC3CFB" w14:paraId="1B13DA8B" w14:textId="77777777" w:rsidTr="00B00CC1">
        <w:trPr>
          <w:trHeight w:val="1000"/>
          <w:jc w:val="center"/>
        </w:trPr>
        <w:tc>
          <w:tcPr>
            <w:tcW w:w="3549" w:type="dxa"/>
            <w:tcBorders>
              <w:top w:val="single" w:sz="4" w:space="0" w:color="auto"/>
            </w:tcBorders>
          </w:tcPr>
          <w:p w14:paraId="15FD4F2F" w14:textId="77777777" w:rsidR="00490C5A" w:rsidRPr="00FC3CFB" w:rsidRDefault="00000000">
            <w:pPr>
              <w:rPr>
                <w:rFonts w:ascii="Lucida Bright" w:eastAsia="Bookman Old Style" w:hAnsi="Lucida Bright" w:cs="Bookman Old Style"/>
                <w:b/>
              </w:rPr>
            </w:pPr>
            <w:r w:rsidRPr="00FC3CFB">
              <w:rPr>
                <w:rFonts w:ascii="Lucida Bright" w:eastAsia="Bookman Old Style" w:hAnsi="Lucida Bright" w:cs="Bookman Old Style"/>
                <w:b/>
              </w:rPr>
              <w:t xml:space="preserve">Article history: </w:t>
            </w:r>
          </w:p>
          <w:p w14:paraId="31D36C88" w14:textId="77777777" w:rsidR="00490C5A" w:rsidRPr="00FC3CFB" w:rsidRDefault="00000000">
            <w:pPr>
              <w:rPr>
                <w:rFonts w:ascii="Lucida Bright" w:eastAsia="Bookman Old Style" w:hAnsi="Lucida Bright" w:cs="Bookman Old Style"/>
              </w:rPr>
            </w:pPr>
            <w:r w:rsidRPr="00FC3CFB">
              <w:rPr>
                <w:rFonts w:ascii="Lucida Bright" w:eastAsia="Bookman Old Style" w:hAnsi="Lucida Bright" w:cs="Bookman Old Style"/>
              </w:rPr>
              <w:t xml:space="preserve">Received </w:t>
            </w:r>
            <w:proofErr w:type="spellStart"/>
            <w:r w:rsidRPr="00FC3CFB">
              <w:rPr>
                <w:rFonts w:ascii="Lucida Bright" w:eastAsia="Bookman Old Style" w:hAnsi="Lucida Bright" w:cs="Bookman Old Style"/>
              </w:rPr>
              <w:t>xxxx</w:t>
            </w:r>
            <w:proofErr w:type="spellEnd"/>
          </w:p>
          <w:p w14:paraId="16F76890" w14:textId="77777777" w:rsidR="00490C5A" w:rsidRPr="00FC3CFB" w:rsidRDefault="00000000">
            <w:pPr>
              <w:rPr>
                <w:rFonts w:ascii="Lucida Bright" w:eastAsia="Bookman Old Style" w:hAnsi="Lucida Bright" w:cs="Bookman Old Style"/>
              </w:rPr>
            </w:pPr>
            <w:r w:rsidRPr="00FC3CFB">
              <w:rPr>
                <w:rFonts w:ascii="Lucida Bright" w:eastAsia="Bookman Old Style" w:hAnsi="Lucida Bright" w:cs="Bookman Old Style"/>
              </w:rPr>
              <w:t xml:space="preserve">Accepted </w:t>
            </w:r>
            <w:proofErr w:type="spellStart"/>
            <w:r w:rsidRPr="00FC3CFB">
              <w:rPr>
                <w:rFonts w:ascii="Lucida Bright" w:eastAsia="Bookman Old Style" w:hAnsi="Lucida Bright" w:cs="Bookman Old Style"/>
              </w:rPr>
              <w:t>xxxx</w:t>
            </w:r>
            <w:proofErr w:type="spellEnd"/>
          </w:p>
          <w:p w14:paraId="2C7316E8" w14:textId="77777777" w:rsidR="00490C5A" w:rsidRPr="00FC3CFB" w:rsidRDefault="00000000">
            <w:pPr>
              <w:jc w:val="both"/>
              <w:rPr>
                <w:rFonts w:ascii="Lucida Bright" w:eastAsia="Bookman Old Style" w:hAnsi="Lucida Bright" w:cs="Bookman Old Style"/>
                <w:i/>
                <w:color w:val="000000"/>
              </w:rPr>
            </w:pPr>
            <w:r w:rsidRPr="00FC3CFB">
              <w:rPr>
                <w:rFonts w:ascii="Lucida Bright" w:eastAsia="Bookman Old Style" w:hAnsi="Lucida Bright" w:cs="Bookman Old Style"/>
              </w:rPr>
              <w:t xml:space="preserve">Available </w:t>
            </w:r>
            <w:proofErr w:type="spellStart"/>
            <w:r w:rsidRPr="00FC3CFB">
              <w:rPr>
                <w:rFonts w:ascii="Lucida Bright" w:eastAsia="Bookman Old Style" w:hAnsi="Lucida Bright" w:cs="Bookman Old Style"/>
              </w:rPr>
              <w:t>xxxx</w:t>
            </w:r>
            <w:proofErr w:type="spellEnd"/>
          </w:p>
          <w:p w14:paraId="56429DC5" w14:textId="77777777" w:rsidR="00490C5A" w:rsidRPr="00FC3CFB" w:rsidRDefault="00490C5A">
            <w:pPr>
              <w:ind w:hanging="1843"/>
              <w:jc w:val="both"/>
              <w:rPr>
                <w:rFonts w:ascii="Lucida Bright" w:eastAsia="Bookman Old Style" w:hAnsi="Lucida Bright" w:cs="Bookman Old Style"/>
                <w:i/>
                <w:color w:val="000000"/>
              </w:rPr>
            </w:pPr>
          </w:p>
          <w:p w14:paraId="54AB6016" w14:textId="77777777" w:rsidR="00490C5A" w:rsidRPr="00FC3CFB" w:rsidRDefault="00490C5A">
            <w:pPr>
              <w:ind w:hanging="1843"/>
              <w:jc w:val="both"/>
              <w:rPr>
                <w:rFonts w:ascii="Lucida Bright" w:eastAsia="Bookman Old Style" w:hAnsi="Lucida Bright" w:cs="Bookman Old Style"/>
                <w:i/>
                <w:color w:val="000000"/>
              </w:rPr>
            </w:pPr>
          </w:p>
          <w:p w14:paraId="4D921DCF" w14:textId="77777777" w:rsidR="00490C5A" w:rsidRPr="00FC3CFB" w:rsidRDefault="00490C5A">
            <w:pPr>
              <w:rPr>
                <w:rFonts w:ascii="Lucida Bright" w:eastAsia="Bookman Old Style" w:hAnsi="Lucida Bright" w:cs="Bookman Old Style"/>
              </w:rPr>
            </w:pPr>
          </w:p>
        </w:tc>
        <w:tc>
          <w:tcPr>
            <w:tcW w:w="6379" w:type="dxa"/>
            <w:vMerge w:val="restart"/>
            <w:tcBorders>
              <w:top w:val="single" w:sz="4" w:space="0" w:color="auto"/>
            </w:tcBorders>
          </w:tcPr>
          <w:p w14:paraId="6E4B3EA8" w14:textId="77777777" w:rsidR="00490C5A" w:rsidRDefault="001C7293" w:rsidP="001C7293">
            <w:pPr>
              <w:tabs>
                <w:tab w:val="left" w:pos="6060"/>
              </w:tabs>
              <w:jc w:val="both"/>
              <w:rPr>
                <w:rFonts w:ascii="Lucida Bright" w:eastAsia="Bookman Old Style" w:hAnsi="Lucida Bright" w:cs="Bookman Old Style"/>
                <w:lang w:val="en-US"/>
              </w:rPr>
            </w:pPr>
            <w:r w:rsidRPr="001C7293">
              <w:rPr>
                <w:rFonts w:ascii="Lucida Bright" w:eastAsia="Bookman Old Style" w:hAnsi="Lucida Bright" w:cs="Bookman Old Style"/>
                <w:lang w:val="en-US"/>
              </w:rPr>
              <w:t>This study aims to empirically examine the effect of Corporate Social Responsibility (CSR) disclosure on earnings management in manufacturing companies listed on the Indonesia Stock Exchange (IDX) during the 2020–2023 period. Fluctuations in Indonesia’s manufacturing sector, reflected in the Purchasing Managers’ Index (PMI), indicate the pressure faced by companies to maintain stable profits and corporate image, particularly during periods of economic uncertainty. In such situations, CSR disclosure is often used not only as a form of accountability but also as a legitimacy strategy to manage stakeholder perceptions. Using a quantitative approach, data were collected from 31 manufacturing companies, totaling 124 firm-year observations. CSR disclosure was measured based on GRI G4 standards, while earnings management was assessed using the Modified Jones Model. The analysis employed multiple linear regression via SPSS 25. The results show that CSR disclosure has a positive and statistically significant effect on earnings management (t = 11.544, sig. = 0.000), with the model explaining 52.2% of the variance in earnings management. These findings support agency theory and align with previous research indicating that CSR can be strategically used by managers to obscure opportunistic financial behavior. The study contributes to the accounting and corporate governance literature by highlighting the dual function of CSR and offers practical recommendations for improving transparency and accountability in the manufacturing sector.</w:t>
            </w:r>
          </w:p>
          <w:p w14:paraId="588901B8" w14:textId="4BD9D56E" w:rsidR="00E24CD6" w:rsidRPr="00FC3CFB" w:rsidRDefault="00E24CD6" w:rsidP="001C7293">
            <w:pPr>
              <w:tabs>
                <w:tab w:val="left" w:pos="6060"/>
              </w:tabs>
              <w:jc w:val="both"/>
              <w:rPr>
                <w:rFonts w:ascii="Lucida Bright" w:eastAsia="Bookman Old Style" w:hAnsi="Lucida Bright" w:cs="Bookman Old Style"/>
              </w:rPr>
            </w:pPr>
          </w:p>
        </w:tc>
      </w:tr>
      <w:tr w:rsidR="00490C5A" w:rsidRPr="00FC3CFB" w14:paraId="1C9CFDF8" w14:textId="77777777" w:rsidTr="00261753">
        <w:trPr>
          <w:trHeight w:val="1000"/>
          <w:jc w:val="center"/>
        </w:trPr>
        <w:tc>
          <w:tcPr>
            <w:tcW w:w="3549" w:type="dxa"/>
          </w:tcPr>
          <w:p w14:paraId="63B3D325" w14:textId="77777777" w:rsidR="00490C5A" w:rsidRPr="00FC3CFB" w:rsidRDefault="00000000">
            <w:pPr>
              <w:rPr>
                <w:rFonts w:ascii="Lucida Bright" w:eastAsia="Bookman Old Style" w:hAnsi="Lucida Bright" w:cs="Bookman Old Style"/>
                <w:b/>
              </w:rPr>
            </w:pPr>
            <w:r w:rsidRPr="00FC3CFB">
              <w:rPr>
                <w:rFonts w:ascii="Lucida Bright" w:eastAsia="Bookman Old Style" w:hAnsi="Lucida Bright" w:cs="Bookman Old Style"/>
                <w:b/>
              </w:rPr>
              <w:t xml:space="preserve">Keywords: </w:t>
            </w:r>
          </w:p>
          <w:p w14:paraId="04B82BAE" w14:textId="7243D8A9" w:rsidR="00490C5A" w:rsidRPr="00FC3CFB" w:rsidRDefault="009E78F8">
            <w:pPr>
              <w:rPr>
                <w:rFonts w:ascii="Lucida Bright" w:eastAsia="Bookman Old Style" w:hAnsi="Lucida Bright" w:cs="Bookman Old Style"/>
                <w:iCs/>
                <w:sz w:val="16"/>
                <w:szCs w:val="16"/>
              </w:rPr>
            </w:pPr>
            <w:r w:rsidRPr="009E78F8">
              <w:rPr>
                <w:rFonts w:ascii="Lucida Bright" w:eastAsia="Bookman Old Style" w:hAnsi="Lucida Bright" w:cs="Bookman Old Style"/>
                <w:iCs/>
                <w:lang w:val="en-US"/>
              </w:rPr>
              <w:t>Agency Theory; Corporate Social Responsibility; Earnings Management; Indonesia Stock Exchange; Manufacturing Companies.</w:t>
            </w:r>
          </w:p>
          <w:p w14:paraId="287061A4" w14:textId="77777777" w:rsidR="00490C5A" w:rsidRPr="00FC3CFB" w:rsidRDefault="00490C5A">
            <w:pPr>
              <w:rPr>
                <w:rFonts w:ascii="Lucida Bright" w:eastAsia="Bookman Old Style" w:hAnsi="Lucida Bright" w:cs="Bookman Old Style"/>
                <w:b/>
              </w:rPr>
            </w:pPr>
          </w:p>
        </w:tc>
        <w:tc>
          <w:tcPr>
            <w:tcW w:w="6379" w:type="dxa"/>
            <w:vMerge/>
          </w:tcPr>
          <w:p w14:paraId="7A5EA997" w14:textId="77777777" w:rsidR="00490C5A" w:rsidRPr="00FC3CFB" w:rsidRDefault="00490C5A" w:rsidP="00C711CD">
            <w:pPr>
              <w:widowControl w:val="0"/>
              <w:pBdr>
                <w:top w:val="nil"/>
                <w:left w:val="nil"/>
                <w:bottom w:val="nil"/>
                <w:right w:val="nil"/>
                <w:between w:val="nil"/>
              </w:pBdr>
              <w:rPr>
                <w:rFonts w:ascii="Lucida Bright" w:eastAsia="Bookman Old Style" w:hAnsi="Lucida Bright" w:cs="Bookman Old Style"/>
                <w:b/>
              </w:rPr>
            </w:pPr>
          </w:p>
        </w:tc>
      </w:tr>
      <w:tr w:rsidR="00490C5A" w:rsidRPr="00FC3CFB" w14:paraId="12C7BE4C" w14:textId="77777777" w:rsidTr="00261753">
        <w:trPr>
          <w:trHeight w:val="1000"/>
          <w:jc w:val="center"/>
        </w:trPr>
        <w:tc>
          <w:tcPr>
            <w:tcW w:w="3549" w:type="dxa"/>
            <w:vMerge w:val="restart"/>
          </w:tcPr>
          <w:p w14:paraId="05169556" w14:textId="77777777" w:rsidR="00490C5A" w:rsidRPr="00FC3CFB" w:rsidRDefault="00000000">
            <w:pPr>
              <w:rPr>
                <w:rFonts w:ascii="Lucida Bright" w:eastAsia="Bookman Old Style" w:hAnsi="Lucida Bright" w:cs="Bookman Old Style"/>
              </w:rPr>
            </w:pPr>
            <w:r w:rsidRPr="00FC3CFB">
              <w:rPr>
                <w:rFonts w:ascii="Lucida Bright" w:eastAsia="Bookman Old Style" w:hAnsi="Lucida Bright" w:cs="Bookman Old Style"/>
                <w:b/>
              </w:rPr>
              <w:t>Cite as</w:t>
            </w:r>
            <w:r w:rsidRPr="00FC3CFB">
              <w:rPr>
                <w:rFonts w:ascii="Lucida Bright" w:eastAsia="Bookman Old Style" w:hAnsi="Lucida Bright" w:cs="Bookman Old Style"/>
              </w:rPr>
              <w:t xml:space="preserve">: </w:t>
            </w:r>
          </w:p>
        </w:tc>
        <w:tc>
          <w:tcPr>
            <w:tcW w:w="6379" w:type="dxa"/>
            <w:vMerge/>
          </w:tcPr>
          <w:p w14:paraId="4E6BA5E2" w14:textId="77777777" w:rsidR="00490C5A" w:rsidRPr="00FC3CFB" w:rsidRDefault="00490C5A" w:rsidP="00C711CD">
            <w:pPr>
              <w:widowControl w:val="0"/>
              <w:pBdr>
                <w:top w:val="nil"/>
                <w:left w:val="nil"/>
                <w:bottom w:val="nil"/>
                <w:right w:val="nil"/>
                <w:between w:val="nil"/>
              </w:pBdr>
              <w:rPr>
                <w:rFonts w:ascii="Lucida Bright" w:eastAsia="Bookman Old Style" w:hAnsi="Lucida Bright" w:cs="Bookman Old Style"/>
              </w:rPr>
            </w:pPr>
          </w:p>
        </w:tc>
      </w:tr>
      <w:tr w:rsidR="00B86B3D" w:rsidRPr="00FC3CFB" w14:paraId="7EEADFEA" w14:textId="77777777" w:rsidTr="00261753">
        <w:trPr>
          <w:trHeight w:val="1517"/>
          <w:jc w:val="center"/>
        </w:trPr>
        <w:tc>
          <w:tcPr>
            <w:tcW w:w="3549" w:type="dxa"/>
            <w:vMerge/>
          </w:tcPr>
          <w:p w14:paraId="13DC325E" w14:textId="77777777" w:rsidR="00B86B3D" w:rsidRPr="00FC3CFB" w:rsidRDefault="00B86B3D" w:rsidP="00B86B3D">
            <w:pPr>
              <w:widowControl w:val="0"/>
              <w:pBdr>
                <w:top w:val="nil"/>
                <w:left w:val="nil"/>
                <w:bottom w:val="nil"/>
                <w:right w:val="nil"/>
                <w:between w:val="nil"/>
              </w:pBdr>
              <w:spacing w:line="276" w:lineRule="auto"/>
              <w:rPr>
                <w:rFonts w:ascii="Lucida Bright" w:eastAsia="Bookman Old Style" w:hAnsi="Lucida Bright" w:cs="Bookman Old Style"/>
              </w:rPr>
            </w:pPr>
          </w:p>
        </w:tc>
        <w:tc>
          <w:tcPr>
            <w:tcW w:w="6379" w:type="dxa"/>
          </w:tcPr>
          <w:p w14:paraId="4737E2DA" w14:textId="73BFCECF" w:rsidR="00B86B3D" w:rsidRDefault="00B86B3D" w:rsidP="00C711CD">
            <w:pPr>
              <w:jc w:val="both"/>
              <w:rPr>
                <w:rFonts w:ascii="Book Antiqua" w:hAnsi="Book Antiqua" w:cs="Times New Roman"/>
                <w:sz w:val="18"/>
              </w:rPr>
            </w:pPr>
            <w:r w:rsidRPr="007859B2">
              <w:rPr>
                <w:rFonts w:ascii="Book Antiqua" w:hAnsi="Book Antiqua" w:cs="Times New Roman"/>
                <w:noProof/>
                <w:sz w:val="24"/>
                <w:szCs w:val="32"/>
              </w:rPr>
              <w:drawing>
                <wp:inline distT="0" distB="0" distL="0" distR="0" wp14:anchorId="206DC334" wp14:editId="2DE659DD">
                  <wp:extent cx="838200" cy="298450"/>
                  <wp:effectExtent l="0" t="0" r="0" b="6350"/>
                  <wp:docPr id="1831733709" name="Picture 14" descr="Creative Commons License">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reative Commons License">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38200" cy="298450"/>
                          </a:xfrm>
                          <a:prstGeom prst="rect">
                            <a:avLst/>
                          </a:prstGeom>
                          <a:noFill/>
                          <a:ln>
                            <a:noFill/>
                          </a:ln>
                        </pic:spPr>
                      </pic:pic>
                    </a:graphicData>
                  </a:graphic>
                </wp:inline>
              </w:drawing>
            </w:r>
          </w:p>
          <w:p w14:paraId="4467E681" w14:textId="1B2DCDAB" w:rsidR="00B86B3D" w:rsidRPr="004B72D0" w:rsidRDefault="00B86B3D" w:rsidP="00C711CD">
            <w:pPr>
              <w:jc w:val="both"/>
              <w:rPr>
                <w:rFonts w:ascii="Book Antiqua" w:hAnsi="Book Antiqua" w:cs="Times New Roman"/>
                <w:sz w:val="18"/>
              </w:rPr>
            </w:pPr>
            <w:r w:rsidRPr="004B72D0">
              <w:rPr>
                <w:rFonts w:ascii="Book Antiqua" w:hAnsi="Book Antiqua" w:cs="Times New Roman"/>
                <w:sz w:val="18"/>
              </w:rPr>
              <w:t>By Author</w:t>
            </w:r>
            <w:r>
              <w:rPr>
                <w:rFonts w:ascii="Book Antiqua" w:hAnsi="Book Antiqua" w:cs="Times New Roman"/>
                <w:sz w:val="18"/>
              </w:rPr>
              <w:t>s</w:t>
            </w:r>
            <w:r w:rsidRPr="004B72D0">
              <w:rPr>
                <w:rFonts w:ascii="Book Antiqua" w:hAnsi="Book Antiqua" w:cs="Times New Roman"/>
                <w:sz w:val="18"/>
              </w:rPr>
              <w:t xml:space="preserve"> </w:t>
            </w:r>
          </w:p>
          <w:p w14:paraId="59FDF69E" w14:textId="6102C88A" w:rsidR="00B86B3D" w:rsidRPr="00FC3CFB" w:rsidRDefault="00B86B3D" w:rsidP="00C711CD">
            <w:pPr>
              <w:rPr>
                <w:rFonts w:ascii="Lucida Bright" w:eastAsia="Bookman Old Style" w:hAnsi="Lucida Bright" w:cs="Bookman Old Style"/>
              </w:rPr>
            </w:pPr>
            <w:r w:rsidRPr="007859B2">
              <w:rPr>
                <w:rFonts w:ascii="Book Antiqua" w:hAnsi="Book Antiqua" w:cs="Times New Roman"/>
                <w:sz w:val="18"/>
              </w:rPr>
              <w:t>This work is licensed under a </w:t>
            </w:r>
            <w:hyperlink r:id="rId11" w:history="1">
              <w:r w:rsidRPr="007859B2">
                <w:rPr>
                  <w:rStyle w:val="Hyperlink"/>
                  <w:rFonts w:ascii="Book Antiqua" w:hAnsi="Book Antiqua" w:cs="Times New Roman"/>
                  <w:sz w:val="18"/>
                </w:rPr>
                <w:t>Creative Commons Attribution-</w:t>
              </w:r>
              <w:proofErr w:type="spellStart"/>
              <w:r w:rsidRPr="007859B2">
                <w:rPr>
                  <w:rStyle w:val="Hyperlink"/>
                  <w:rFonts w:ascii="Book Antiqua" w:hAnsi="Book Antiqua" w:cs="Times New Roman"/>
                  <w:sz w:val="18"/>
                </w:rPr>
                <w:t>ShareAlike</w:t>
              </w:r>
              <w:proofErr w:type="spellEnd"/>
              <w:r w:rsidRPr="007859B2">
                <w:rPr>
                  <w:rStyle w:val="Hyperlink"/>
                  <w:rFonts w:ascii="Book Antiqua" w:hAnsi="Book Antiqua" w:cs="Times New Roman"/>
                  <w:sz w:val="18"/>
                </w:rPr>
                <w:t xml:space="preserve"> 4.0 International License</w:t>
              </w:r>
            </w:hyperlink>
            <w:r w:rsidRPr="007859B2">
              <w:rPr>
                <w:rFonts w:ascii="Book Antiqua" w:hAnsi="Book Antiqua" w:cs="Times New Roman"/>
                <w:sz w:val="18"/>
              </w:rPr>
              <w:t>.</w:t>
            </w:r>
          </w:p>
        </w:tc>
      </w:tr>
    </w:tbl>
    <w:p w14:paraId="536A56D5" w14:textId="77777777" w:rsidR="001C7293" w:rsidRDefault="001C7293" w:rsidP="00B86B3D">
      <w:pPr>
        <w:pBdr>
          <w:top w:val="nil"/>
          <w:left w:val="nil"/>
          <w:bottom w:val="single" w:sz="6" w:space="1" w:color="auto"/>
          <w:right w:val="nil"/>
          <w:between w:val="nil"/>
        </w:pBdr>
        <w:tabs>
          <w:tab w:val="left" w:pos="6060"/>
        </w:tabs>
        <w:rPr>
          <w:rFonts w:ascii="Lucida Bright" w:eastAsia="Bookman Old Style" w:hAnsi="Lucida Bright" w:cs="Bookman Old Style"/>
          <w:b/>
          <w:sz w:val="20"/>
          <w:szCs w:val="20"/>
        </w:rPr>
      </w:pPr>
    </w:p>
    <w:p w14:paraId="36FAFF44" w14:textId="75B60D0F" w:rsidR="00490C5A" w:rsidRPr="00FC3CFB" w:rsidRDefault="00D33DB6" w:rsidP="002D0BA7">
      <w:pPr>
        <w:numPr>
          <w:ilvl w:val="0"/>
          <w:numId w:val="2"/>
        </w:numPr>
        <w:pBdr>
          <w:top w:val="nil"/>
          <w:left w:val="nil"/>
          <w:bottom w:val="nil"/>
          <w:right w:val="nil"/>
          <w:between w:val="nil"/>
        </w:pBdr>
        <w:tabs>
          <w:tab w:val="left" w:pos="6060"/>
        </w:tabs>
        <w:ind w:hanging="425"/>
        <w:rPr>
          <w:rFonts w:ascii="Lucida Bright" w:eastAsia="Bookman Old Style" w:hAnsi="Lucida Bright" w:cs="Bookman Old Style"/>
          <w:b/>
          <w:sz w:val="24"/>
          <w:szCs w:val="24"/>
        </w:rPr>
      </w:pPr>
      <w:r w:rsidRPr="00FC3CFB">
        <w:rPr>
          <w:rFonts w:ascii="Lucida Bright" w:eastAsia="Bookman Old Style" w:hAnsi="Lucida Bright" w:cs="Bookman Old Style"/>
          <w:b/>
          <w:sz w:val="24"/>
          <w:szCs w:val="24"/>
        </w:rPr>
        <w:t>INTRODUCTION</w:t>
      </w:r>
    </w:p>
    <w:p w14:paraId="1BEAECD9" w14:textId="6E5F00BD" w:rsidR="00F96909" w:rsidRDefault="00652762" w:rsidP="00F96909">
      <w:pPr>
        <w:spacing w:after="240"/>
        <w:ind w:firstLine="426"/>
        <w:jc w:val="both"/>
        <w:rPr>
          <w:rFonts w:ascii="Lucida Bright" w:eastAsia="Bookman Old Style" w:hAnsi="Lucida Bright" w:cs="Bookman Old Style"/>
          <w:sz w:val="24"/>
          <w:szCs w:val="24"/>
          <w:lang w:val="en-ID"/>
        </w:rPr>
      </w:pPr>
      <w:r w:rsidRPr="00652762">
        <w:rPr>
          <w:rFonts w:ascii="Lucida Bright" w:eastAsia="Bookman Old Style" w:hAnsi="Lucida Bright" w:cs="Bookman Old Style"/>
          <w:sz w:val="24"/>
          <w:szCs w:val="24"/>
        </w:rPr>
        <w:t xml:space="preserve">The manufacturing sector plays a vital role in Indonesia's economy due to its contribution to industrial output, exports, and employment absorption (Sari, 2022). The performance of this sector is highly influenced by </w:t>
      </w:r>
      <w:r w:rsidRPr="00652762">
        <w:rPr>
          <w:rFonts w:ascii="Lucida Bright" w:eastAsia="Bookman Old Style" w:hAnsi="Lucida Bright" w:cs="Bookman Old Style"/>
          <w:sz w:val="24"/>
          <w:szCs w:val="24"/>
        </w:rPr>
        <w:lastRenderedPageBreak/>
        <w:t>macroeconomic conditions, one of which is reflected in the Purchasing Managers' Index (PMI). During the 2020–2023 period, Indonesia's manufacturing PMI experienced significant fluctuations: it dropped sharply to 27.5 in April 2020 due to the COVID-19 pandemic (</w:t>
      </w:r>
      <w:proofErr w:type="spellStart"/>
      <w:r w:rsidRPr="00652762">
        <w:rPr>
          <w:rFonts w:ascii="Lucida Bright" w:eastAsia="Bookman Old Style" w:hAnsi="Lucida Bright" w:cs="Bookman Old Style"/>
          <w:sz w:val="24"/>
          <w:szCs w:val="24"/>
        </w:rPr>
        <w:t>Rivankurniawan</w:t>
      </w:r>
      <w:proofErr w:type="spellEnd"/>
      <w:r w:rsidRPr="00652762">
        <w:rPr>
          <w:rFonts w:ascii="Lucida Bright" w:eastAsia="Bookman Old Style" w:hAnsi="Lucida Bright" w:cs="Bookman Old Style"/>
          <w:sz w:val="24"/>
          <w:szCs w:val="24"/>
        </w:rPr>
        <w:t>, 2020), rose to 57.2 in October 2021 (Lestari, 2021), and remained above 50 throughout 2023, indicating steady expansion (ANTARA News, 2024). These fluctuations illustrate the pressure on manufacturing firms to maintain stable earnings and corporate image amid economic uncertainty.</w:t>
      </w:r>
    </w:p>
    <w:p w14:paraId="453F9241" w14:textId="47B8F0C6" w:rsidR="00F96909" w:rsidRPr="000C5B82" w:rsidRDefault="00F96909" w:rsidP="00F96909">
      <w:pPr>
        <w:spacing w:after="240"/>
        <w:ind w:firstLine="426"/>
        <w:jc w:val="center"/>
        <w:rPr>
          <w:rFonts w:ascii="Lucida Bright" w:eastAsia="Bookman Old Style" w:hAnsi="Lucida Bright" w:cs="Bookman Old Style"/>
          <w:b/>
          <w:bCs/>
          <w:sz w:val="20"/>
          <w:szCs w:val="20"/>
          <w:lang w:val="en-ID"/>
        </w:rPr>
      </w:pPr>
      <w:r w:rsidRPr="000C5B82">
        <w:rPr>
          <w:rFonts w:ascii="Lucida Bright" w:eastAsia="Bookman Old Style" w:hAnsi="Lucida Bright" w:cs="Bookman Old Style"/>
          <w:b/>
          <w:bCs/>
          <w:sz w:val="20"/>
          <w:szCs w:val="20"/>
        </w:rPr>
        <w:t>Figure 1.2 Indonesia’s Manufacturing PMI (2020–2023)</w:t>
      </w:r>
    </w:p>
    <w:p w14:paraId="38B78B9D" w14:textId="4F070D6C" w:rsidR="00F96909" w:rsidRDefault="00F96909" w:rsidP="00F96909">
      <w:pPr>
        <w:spacing w:after="240"/>
        <w:ind w:firstLine="426"/>
        <w:jc w:val="center"/>
        <w:rPr>
          <w:rFonts w:ascii="Lucida Bright" w:eastAsia="Bookman Old Style" w:hAnsi="Lucida Bright" w:cs="Bookman Old Style"/>
          <w:sz w:val="24"/>
          <w:szCs w:val="24"/>
          <w:lang w:val="en-ID"/>
        </w:rPr>
      </w:pPr>
      <w:r>
        <w:rPr>
          <w:noProof/>
        </w:rPr>
        <w:drawing>
          <wp:inline distT="0" distB="0" distL="0" distR="0" wp14:anchorId="5C9AD900" wp14:editId="0B8F457F">
            <wp:extent cx="3653790" cy="1757238"/>
            <wp:effectExtent l="0" t="0" r="3810" b="14605"/>
            <wp:docPr id="1558982207"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37CCD63" w14:textId="365CE6E9" w:rsidR="00F96909" w:rsidRPr="00F96909" w:rsidRDefault="00F96909" w:rsidP="000C5B82">
      <w:pPr>
        <w:spacing w:after="240"/>
        <w:rPr>
          <w:rFonts w:ascii="Lucida Bright" w:eastAsia="Bookman Old Style" w:hAnsi="Lucida Bright" w:cs="Bookman Old Style"/>
          <w:sz w:val="20"/>
          <w:szCs w:val="20"/>
          <w:lang w:val="en-ID"/>
        </w:rPr>
      </w:pPr>
      <w:r w:rsidRPr="000C5B82">
        <w:rPr>
          <w:rFonts w:ascii="Lucida Bright" w:eastAsia="Bookman Old Style" w:hAnsi="Lucida Bright" w:cs="Bookman Old Style"/>
          <w:sz w:val="20"/>
          <w:szCs w:val="20"/>
        </w:rPr>
        <w:t>Source: Processed by the author, 2025</w:t>
      </w:r>
    </w:p>
    <w:p w14:paraId="0DDADB17" w14:textId="77777777" w:rsidR="00652762" w:rsidRPr="00652762" w:rsidRDefault="00652762" w:rsidP="00652762">
      <w:pPr>
        <w:spacing w:after="240"/>
        <w:ind w:firstLine="426"/>
        <w:jc w:val="both"/>
        <w:rPr>
          <w:rFonts w:ascii="Lucida Bright" w:eastAsia="Bookman Old Style" w:hAnsi="Lucida Bright" w:cs="Bookman Old Style"/>
          <w:sz w:val="24"/>
          <w:szCs w:val="24"/>
          <w:lang w:val="en-ID"/>
        </w:rPr>
      </w:pPr>
      <w:r w:rsidRPr="00652762">
        <w:rPr>
          <w:rFonts w:ascii="Lucida Bright" w:eastAsia="Bookman Old Style" w:hAnsi="Lucida Bright" w:cs="Bookman Old Style"/>
          <w:sz w:val="24"/>
          <w:szCs w:val="24"/>
          <w:lang w:val="en-ID"/>
        </w:rPr>
        <w:t xml:space="preserve">In response to such pressure, managers may be inclined to engage in earnings management, which refers to the legal modification of accounting information to meet financial targets or sustain profit trends (Healy &amp; Wahlen, 1999). This practice is often used as a managerial strategy to meet market expectations, although it can reduce the quality of information received by stakeholders (Scott, 2015). A notable example is the case of PT </w:t>
      </w:r>
      <w:proofErr w:type="spellStart"/>
      <w:r w:rsidRPr="00652762">
        <w:rPr>
          <w:rFonts w:ascii="Lucida Bright" w:eastAsia="Bookman Old Style" w:hAnsi="Lucida Bright" w:cs="Bookman Old Style"/>
          <w:sz w:val="24"/>
          <w:szCs w:val="24"/>
          <w:lang w:val="en-ID"/>
        </w:rPr>
        <w:t>Waskita</w:t>
      </w:r>
      <w:proofErr w:type="spellEnd"/>
      <w:r w:rsidRPr="00652762">
        <w:rPr>
          <w:rFonts w:ascii="Lucida Bright" w:eastAsia="Bookman Old Style" w:hAnsi="Lucida Bright" w:cs="Bookman Old Style"/>
          <w:sz w:val="24"/>
          <w:szCs w:val="24"/>
          <w:lang w:val="en-ID"/>
        </w:rPr>
        <w:t xml:space="preserve"> Beton Precast </w:t>
      </w:r>
      <w:proofErr w:type="spellStart"/>
      <w:r w:rsidRPr="00652762">
        <w:rPr>
          <w:rFonts w:ascii="Lucida Bright" w:eastAsia="Bookman Old Style" w:hAnsi="Lucida Bright" w:cs="Bookman Old Style"/>
          <w:sz w:val="24"/>
          <w:szCs w:val="24"/>
          <w:lang w:val="en-ID"/>
        </w:rPr>
        <w:t>Tbk</w:t>
      </w:r>
      <w:proofErr w:type="spellEnd"/>
      <w:r w:rsidRPr="00652762">
        <w:rPr>
          <w:rFonts w:ascii="Lucida Bright" w:eastAsia="Bookman Old Style" w:hAnsi="Lucida Bright" w:cs="Bookman Old Style"/>
          <w:sz w:val="24"/>
          <w:szCs w:val="24"/>
          <w:lang w:val="en-ID"/>
        </w:rPr>
        <w:t>, where financial statements were manipulated through fictitious projects to present a strong earnings performance (CNBC Indonesia, 2023).</w:t>
      </w:r>
    </w:p>
    <w:p w14:paraId="2013BE0D" w14:textId="77777777" w:rsidR="00652762" w:rsidRPr="00652762" w:rsidRDefault="00652762" w:rsidP="00652762">
      <w:pPr>
        <w:spacing w:after="240"/>
        <w:ind w:firstLine="426"/>
        <w:jc w:val="both"/>
        <w:rPr>
          <w:rFonts w:ascii="Lucida Bright" w:eastAsia="Bookman Old Style" w:hAnsi="Lucida Bright" w:cs="Bookman Old Style"/>
          <w:sz w:val="24"/>
          <w:szCs w:val="24"/>
          <w:lang w:val="en-ID"/>
        </w:rPr>
      </w:pPr>
      <w:r w:rsidRPr="00652762">
        <w:rPr>
          <w:rFonts w:ascii="Lucida Bright" w:eastAsia="Bookman Old Style" w:hAnsi="Lucida Bright" w:cs="Bookman Old Style"/>
          <w:sz w:val="24"/>
          <w:szCs w:val="24"/>
          <w:lang w:val="en-ID"/>
        </w:rPr>
        <w:t>One strategy frequently used to maintain a positive perception under such conditions is the disclosure of Corporate Social Responsibility (CSR). Although CSR is intended to reflect a company’s commitment to social and environmental responsibilities, its implementation requires significant costs that may reduce short-term profits (</w:t>
      </w:r>
      <w:proofErr w:type="spellStart"/>
      <w:r w:rsidRPr="00652762">
        <w:rPr>
          <w:rFonts w:ascii="Lucida Bright" w:eastAsia="Bookman Old Style" w:hAnsi="Lucida Bright" w:cs="Bookman Old Style"/>
          <w:sz w:val="24"/>
          <w:szCs w:val="24"/>
          <w:lang w:val="en-ID"/>
        </w:rPr>
        <w:t>Hariyani</w:t>
      </w:r>
      <w:proofErr w:type="spellEnd"/>
      <w:r w:rsidRPr="00652762">
        <w:rPr>
          <w:rFonts w:ascii="Lucida Bright" w:eastAsia="Bookman Old Style" w:hAnsi="Lucida Bright" w:cs="Bookman Old Style"/>
          <w:sz w:val="24"/>
          <w:szCs w:val="24"/>
          <w:lang w:val="en-ID"/>
        </w:rPr>
        <w:t xml:space="preserve"> et al., 2022). This financial burden can motivate managers to conduct earnings management to protect public and investor perception. According to agency theory, managers may also exploit CSR disclosure as a form of legitimacy to mask opportunistic </w:t>
      </w:r>
      <w:proofErr w:type="spellStart"/>
      <w:r w:rsidRPr="00652762">
        <w:rPr>
          <w:rFonts w:ascii="Lucida Bright" w:eastAsia="Bookman Old Style" w:hAnsi="Lucida Bright" w:cs="Bookman Old Style"/>
          <w:sz w:val="24"/>
          <w:szCs w:val="24"/>
          <w:lang w:val="en-ID"/>
        </w:rPr>
        <w:t>behavior</w:t>
      </w:r>
      <w:proofErr w:type="spellEnd"/>
      <w:r w:rsidRPr="00652762">
        <w:rPr>
          <w:rFonts w:ascii="Lucida Bright" w:eastAsia="Bookman Old Style" w:hAnsi="Lucida Bright" w:cs="Bookman Old Style"/>
          <w:sz w:val="24"/>
          <w:szCs w:val="24"/>
          <w:lang w:val="en-ID"/>
        </w:rPr>
        <w:t>, especially when stakeholders face information asymmetry (</w:t>
      </w:r>
      <w:proofErr w:type="spellStart"/>
      <w:r w:rsidRPr="00652762">
        <w:rPr>
          <w:rFonts w:ascii="Lucida Bright" w:eastAsia="Bookman Old Style" w:hAnsi="Lucida Bright" w:cs="Bookman Old Style"/>
          <w:sz w:val="24"/>
          <w:szCs w:val="24"/>
          <w:lang w:val="en-ID"/>
        </w:rPr>
        <w:t>Pramudianti</w:t>
      </w:r>
      <w:proofErr w:type="spellEnd"/>
      <w:r w:rsidRPr="00652762">
        <w:rPr>
          <w:rFonts w:ascii="Lucida Bright" w:eastAsia="Bookman Old Style" w:hAnsi="Lucida Bright" w:cs="Bookman Old Style"/>
          <w:sz w:val="24"/>
          <w:szCs w:val="24"/>
          <w:lang w:val="en-ID"/>
        </w:rPr>
        <w:t xml:space="preserve">, 2024). Previous studies by Nguyen et al. (2024), </w:t>
      </w:r>
      <w:proofErr w:type="spellStart"/>
      <w:r w:rsidRPr="00652762">
        <w:rPr>
          <w:rFonts w:ascii="Lucida Bright" w:eastAsia="Bookman Old Style" w:hAnsi="Lucida Bright" w:cs="Bookman Old Style"/>
          <w:sz w:val="24"/>
          <w:szCs w:val="24"/>
          <w:lang w:val="en-ID"/>
        </w:rPr>
        <w:t>Brahem</w:t>
      </w:r>
      <w:proofErr w:type="spellEnd"/>
      <w:r w:rsidRPr="00652762">
        <w:rPr>
          <w:rFonts w:ascii="Lucida Bright" w:eastAsia="Bookman Old Style" w:hAnsi="Lucida Bright" w:cs="Bookman Old Style"/>
          <w:sz w:val="24"/>
          <w:szCs w:val="24"/>
          <w:lang w:val="en-ID"/>
        </w:rPr>
        <w:t xml:space="preserve"> et al. </w:t>
      </w:r>
      <w:r w:rsidRPr="00652762">
        <w:rPr>
          <w:rFonts w:ascii="Lucida Bright" w:eastAsia="Bookman Old Style" w:hAnsi="Lucida Bright" w:cs="Bookman Old Style"/>
          <w:sz w:val="24"/>
          <w:szCs w:val="24"/>
          <w:lang w:val="en-ID"/>
        </w:rPr>
        <w:lastRenderedPageBreak/>
        <w:t>(2022), and Riadh (2021) support this view, showing that CSR is often used as an impression management tool to obscure earnings manipulation practices.</w:t>
      </w:r>
    </w:p>
    <w:p w14:paraId="306EB125" w14:textId="459BF64C" w:rsidR="00652762" w:rsidRPr="00652762" w:rsidRDefault="00652762" w:rsidP="00652762">
      <w:pPr>
        <w:spacing w:after="240"/>
        <w:ind w:firstLine="426"/>
        <w:jc w:val="both"/>
        <w:rPr>
          <w:rFonts w:ascii="Lucida Bright" w:eastAsia="Bookman Old Style" w:hAnsi="Lucida Bright" w:cs="Bookman Old Style"/>
          <w:sz w:val="24"/>
          <w:szCs w:val="24"/>
          <w:lang w:val="en-ID"/>
        </w:rPr>
      </w:pPr>
      <w:r w:rsidRPr="00652762">
        <w:rPr>
          <w:rFonts w:ascii="Lucida Bright" w:eastAsia="Bookman Old Style" w:hAnsi="Lucida Bright" w:cs="Bookman Old Style"/>
          <w:sz w:val="24"/>
          <w:szCs w:val="24"/>
          <w:lang w:val="en-ID"/>
        </w:rPr>
        <w:t>Based on this background, this study aims to empirically examine the effect of CSR disclosure on earnings management in manufacturing companies listed on the Indonesia Stock Exchange during the 2020–2023 period. The research refers to Financial Services Authority Regulation No. 51/POJK.03/2017, which mandates sustainability reporting for public companies. The novelty of this study lies in its perspective that CSR is not only a tool for accountability but may also serve as a strategic instrument exploited by management to conceal manipulative practices. This research is expected to contribute to the accounting and corporate governance literature and provide practical recommendations to improve transparency and accountability in Indonesia’s manufacturing sector</w:t>
      </w:r>
    </w:p>
    <w:p w14:paraId="6309DF03" w14:textId="75EE1B27" w:rsidR="004C4431" w:rsidRDefault="004C4431" w:rsidP="002D0BA7">
      <w:pPr>
        <w:numPr>
          <w:ilvl w:val="0"/>
          <w:numId w:val="2"/>
        </w:numPr>
        <w:pBdr>
          <w:top w:val="nil"/>
          <w:left w:val="nil"/>
          <w:bottom w:val="nil"/>
          <w:right w:val="nil"/>
          <w:between w:val="nil"/>
        </w:pBdr>
        <w:tabs>
          <w:tab w:val="left" w:pos="6060"/>
        </w:tabs>
        <w:ind w:hanging="425"/>
        <w:rPr>
          <w:rFonts w:ascii="Lucida Bright" w:eastAsia="Bookman Old Style" w:hAnsi="Lucida Bright" w:cs="Bookman Old Style"/>
          <w:b/>
          <w:color w:val="000000"/>
          <w:sz w:val="24"/>
          <w:szCs w:val="24"/>
        </w:rPr>
      </w:pPr>
      <w:r>
        <w:rPr>
          <w:rFonts w:ascii="Lucida Bright" w:eastAsia="Bookman Old Style" w:hAnsi="Lucida Bright" w:cs="Bookman Old Style"/>
          <w:b/>
          <w:color w:val="000000"/>
          <w:sz w:val="24"/>
          <w:szCs w:val="24"/>
        </w:rPr>
        <w:t>LITERATURE REVIEW</w:t>
      </w:r>
    </w:p>
    <w:p w14:paraId="59A1740C" w14:textId="544080B6" w:rsidR="006933A7" w:rsidRPr="006933A7" w:rsidRDefault="006933A7" w:rsidP="006933A7">
      <w:pPr>
        <w:pBdr>
          <w:top w:val="nil"/>
          <w:left w:val="nil"/>
          <w:bottom w:val="nil"/>
          <w:right w:val="nil"/>
          <w:between w:val="nil"/>
        </w:pBdr>
        <w:jc w:val="both"/>
        <w:rPr>
          <w:rFonts w:ascii="Lucida Bright" w:eastAsia="Bookman Old Style" w:hAnsi="Lucida Bright" w:cs="Bookman Old Style"/>
          <w:b/>
          <w:color w:val="000000"/>
          <w:sz w:val="24"/>
          <w:szCs w:val="24"/>
        </w:rPr>
      </w:pPr>
      <w:r w:rsidRPr="006933A7">
        <w:rPr>
          <w:rFonts w:ascii="Lucida Bright" w:eastAsia="Bookman Old Style" w:hAnsi="Lucida Bright" w:cs="Bookman Old Style"/>
          <w:b/>
          <w:color w:val="000000"/>
          <w:sz w:val="24"/>
          <w:szCs w:val="24"/>
        </w:rPr>
        <w:t xml:space="preserve">Agency Theory </w:t>
      </w:r>
    </w:p>
    <w:p w14:paraId="7B5C85F7" w14:textId="0FE61D86" w:rsidR="006933A7" w:rsidRDefault="00E24CD6" w:rsidP="006933A7">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E24CD6">
        <w:rPr>
          <w:rFonts w:ascii="Lucida Bright" w:eastAsia="Bookman Old Style" w:hAnsi="Lucida Bright" w:cs="Bookman Old Style"/>
          <w:bCs/>
          <w:color w:val="000000"/>
          <w:sz w:val="24"/>
          <w:szCs w:val="24"/>
        </w:rPr>
        <w:t>Agency theory explains the potential conflict between owners (principals) and managers (agents) due to differences in interests and information asymmetry. Jensen and Meckling (1976) emphasize that managers, as agents, tend to act opportunistically if not properly monitored, while Eisenhardt (1989) reinforces this view by stating that agents are rational and tend to prioritize personal interests over organizational goals.</w:t>
      </w:r>
    </w:p>
    <w:p w14:paraId="472219D1" w14:textId="15FF686E" w:rsidR="006933A7" w:rsidRPr="006933A7" w:rsidRDefault="006933A7" w:rsidP="006933A7">
      <w:pPr>
        <w:pBdr>
          <w:top w:val="nil"/>
          <w:left w:val="nil"/>
          <w:bottom w:val="nil"/>
          <w:right w:val="nil"/>
          <w:between w:val="nil"/>
        </w:pBdr>
        <w:jc w:val="both"/>
        <w:rPr>
          <w:rFonts w:ascii="Lucida Bright" w:eastAsia="Bookman Old Style" w:hAnsi="Lucida Bright" w:cs="Bookman Old Style"/>
          <w:b/>
          <w:bCs/>
          <w:color w:val="000000"/>
          <w:sz w:val="24"/>
          <w:szCs w:val="24"/>
        </w:rPr>
      </w:pPr>
      <w:r w:rsidRPr="006933A7">
        <w:rPr>
          <w:rFonts w:ascii="Lucida Bright" w:eastAsia="Bookman Old Style" w:hAnsi="Lucida Bright" w:cs="Bookman Old Style"/>
          <w:b/>
          <w:bCs/>
          <w:color w:val="000000"/>
          <w:sz w:val="24"/>
          <w:szCs w:val="24"/>
        </w:rPr>
        <w:t xml:space="preserve">Corporate Social Responsibility (CSR) Disclosure </w:t>
      </w:r>
    </w:p>
    <w:p w14:paraId="540349CA" w14:textId="68CC2962" w:rsidR="006933A7" w:rsidRDefault="006933A7" w:rsidP="006933A7">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6933A7">
        <w:rPr>
          <w:rFonts w:ascii="Lucida Bright" w:eastAsia="Bookman Old Style" w:hAnsi="Lucida Bright" w:cs="Bookman Old Style"/>
          <w:bCs/>
          <w:color w:val="000000"/>
          <w:sz w:val="24"/>
          <w:szCs w:val="24"/>
        </w:rPr>
        <w:t xml:space="preserve">In the context of non-financial reporting, </w:t>
      </w:r>
      <w:r w:rsidRPr="006933A7">
        <w:rPr>
          <w:rFonts w:ascii="Lucida Bright" w:eastAsia="Bookman Old Style" w:hAnsi="Lucida Bright" w:cs="Bookman Old Style"/>
          <w:color w:val="000000"/>
          <w:sz w:val="24"/>
          <w:szCs w:val="24"/>
        </w:rPr>
        <w:t xml:space="preserve">Corporate Social Responsibility (CSR) </w:t>
      </w:r>
      <w:r w:rsidRPr="006933A7">
        <w:rPr>
          <w:rFonts w:ascii="Lucida Bright" w:eastAsia="Bookman Old Style" w:hAnsi="Lucida Bright" w:cs="Bookman Old Style"/>
          <w:bCs/>
          <w:color w:val="000000"/>
          <w:sz w:val="24"/>
          <w:szCs w:val="24"/>
        </w:rPr>
        <w:t xml:space="preserve">disclosure is considered one of the means by which companies demonstrate social accountability. However, according to Santos-Jaén et al. (2021), CSR can also function as a managerial legitimacy tool to maintain public trust. In Indonesia, </w:t>
      </w:r>
      <w:proofErr w:type="spellStart"/>
      <w:r w:rsidRPr="006933A7">
        <w:rPr>
          <w:rFonts w:ascii="Lucida Bright" w:eastAsia="Bookman Old Style" w:hAnsi="Lucida Bright" w:cs="Bookman Old Style"/>
          <w:bCs/>
          <w:color w:val="000000"/>
          <w:sz w:val="24"/>
          <w:szCs w:val="24"/>
        </w:rPr>
        <w:t>Nugrahani</w:t>
      </w:r>
      <w:proofErr w:type="spellEnd"/>
      <w:r w:rsidRPr="006933A7">
        <w:rPr>
          <w:rFonts w:ascii="Lucida Bright" w:eastAsia="Bookman Old Style" w:hAnsi="Lucida Bright" w:cs="Bookman Old Style"/>
          <w:bCs/>
          <w:color w:val="000000"/>
          <w:sz w:val="24"/>
          <w:szCs w:val="24"/>
        </w:rPr>
        <w:t xml:space="preserve"> et al. (2023) find that CSR practices are still largely symbolic and imitative in nature. Nguyen et al. (2024) further argue that unsubstantial CSR disclosure may serve as part of an impression management strategy intended to obscure earnings management practices.</w:t>
      </w:r>
    </w:p>
    <w:p w14:paraId="64E24B3D" w14:textId="54D6D840" w:rsidR="006933A7" w:rsidRDefault="006933A7" w:rsidP="006933A7">
      <w:pPr>
        <w:pBdr>
          <w:top w:val="nil"/>
          <w:left w:val="nil"/>
          <w:bottom w:val="nil"/>
          <w:right w:val="nil"/>
          <w:between w:val="nil"/>
        </w:pBdr>
        <w:jc w:val="both"/>
        <w:rPr>
          <w:rFonts w:ascii="Lucida Bright" w:eastAsia="Bookman Old Style" w:hAnsi="Lucida Bright" w:cs="Bookman Old Style"/>
          <w:bCs/>
          <w:color w:val="000000"/>
          <w:sz w:val="24"/>
          <w:szCs w:val="24"/>
        </w:rPr>
      </w:pPr>
      <w:r w:rsidRPr="006933A7">
        <w:rPr>
          <w:rFonts w:ascii="Lucida Bright" w:eastAsia="Bookman Old Style" w:hAnsi="Lucida Bright" w:cs="Bookman Old Style"/>
          <w:b/>
          <w:bCs/>
          <w:color w:val="000000"/>
          <w:sz w:val="24"/>
          <w:szCs w:val="24"/>
        </w:rPr>
        <w:t xml:space="preserve">Earnings </w:t>
      </w:r>
      <w:r>
        <w:rPr>
          <w:rFonts w:ascii="Lucida Bright" w:eastAsia="Bookman Old Style" w:hAnsi="Lucida Bright" w:cs="Bookman Old Style"/>
          <w:b/>
          <w:bCs/>
          <w:color w:val="000000"/>
          <w:sz w:val="24"/>
          <w:szCs w:val="24"/>
        </w:rPr>
        <w:t>M</w:t>
      </w:r>
      <w:r w:rsidRPr="006933A7">
        <w:rPr>
          <w:rFonts w:ascii="Lucida Bright" w:eastAsia="Bookman Old Style" w:hAnsi="Lucida Bright" w:cs="Bookman Old Style"/>
          <w:b/>
          <w:bCs/>
          <w:color w:val="000000"/>
          <w:sz w:val="24"/>
          <w:szCs w:val="24"/>
        </w:rPr>
        <w:t>anagement</w:t>
      </w:r>
    </w:p>
    <w:p w14:paraId="0D5003D8" w14:textId="764A6B29" w:rsidR="006933A7" w:rsidRDefault="006933A7" w:rsidP="006933A7">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6933A7">
        <w:rPr>
          <w:rFonts w:ascii="Lucida Bright" w:eastAsia="Bookman Old Style" w:hAnsi="Lucida Bright" w:cs="Bookman Old Style"/>
          <w:color w:val="000000"/>
          <w:sz w:val="24"/>
          <w:szCs w:val="24"/>
        </w:rPr>
        <w:t xml:space="preserve">Earnings management is defined as a systematic effort by management to influence financial reporting in order to achieve specific objectives, while still complying with applicable accounting standards. Healy and Wahlen (1999) explain that earnings management is often used to meet market expectations and influence stakeholder assessments. Scott (2015) describes it as a rational strategy employed in response to external pressures. </w:t>
      </w:r>
      <w:proofErr w:type="spellStart"/>
      <w:r w:rsidRPr="006933A7">
        <w:rPr>
          <w:rFonts w:ascii="Lucida Bright" w:eastAsia="Bookman Old Style" w:hAnsi="Lucida Bright" w:cs="Bookman Old Style"/>
          <w:color w:val="000000"/>
          <w:sz w:val="24"/>
          <w:szCs w:val="24"/>
        </w:rPr>
        <w:t>Sulistyanto</w:t>
      </w:r>
      <w:proofErr w:type="spellEnd"/>
      <w:r w:rsidRPr="006933A7">
        <w:rPr>
          <w:rFonts w:ascii="Lucida Bright" w:eastAsia="Bookman Old Style" w:hAnsi="Lucida Bright" w:cs="Bookman Old Style"/>
          <w:color w:val="000000"/>
          <w:sz w:val="24"/>
          <w:szCs w:val="24"/>
        </w:rPr>
        <w:t xml:space="preserve"> (2018) </w:t>
      </w:r>
      <w:r w:rsidRPr="006933A7">
        <w:rPr>
          <w:rFonts w:ascii="Lucida Bright" w:eastAsia="Bookman Old Style" w:hAnsi="Lucida Bright" w:cs="Bookman Old Style"/>
          <w:color w:val="000000"/>
          <w:sz w:val="24"/>
          <w:szCs w:val="24"/>
        </w:rPr>
        <w:lastRenderedPageBreak/>
        <w:t>classifies earnings management techniques into several types, including income smoothing and big bath. Empirically, indications of earnings management are measured through discretionary accruals, one of which is estimated using the Modified Jones Model,</w:t>
      </w:r>
      <w:r w:rsidRPr="006933A7">
        <w:rPr>
          <w:rFonts w:ascii="Lucida Bright" w:eastAsia="Bookman Old Style" w:hAnsi="Lucida Bright" w:cs="Bookman Old Style"/>
          <w:bCs/>
          <w:color w:val="000000"/>
          <w:sz w:val="24"/>
          <w:szCs w:val="24"/>
        </w:rPr>
        <w:t xml:space="preserve"> which separates normal and abnormal accruals in financial statements.</w:t>
      </w:r>
    </w:p>
    <w:p w14:paraId="2FBD2C02" w14:textId="4F07385B" w:rsidR="00490C5A" w:rsidRPr="00FC3CFB" w:rsidRDefault="00D33DB6" w:rsidP="00C35723">
      <w:pPr>
        <w:numPr>
          <w:ilvl w:val="0"/>
          <w:numId w:val="2"/>
        </w:numPr>
        <w:pBdr>
          <w:top w:val="nil"/>
          <w:left w:val="nil"/>
          <w:bottom w:val="nil"/>
          <w:right w:val="nil"/>
          <w:between w:val="nil"/>
        </w:pBdr>
        <w:tabs>
          <w:tab w:val="left" w:pos="6060"/>
        </w:tabs>
        <w:ind w:hanging="425"/>
        <w:rPr>
          <w:rFonts w:ascii="Lucida Bright" w:eastAsia="Bookman Old Style" w:hAnsi="Lucida Bright" w:cs="Bookman Old Style"/>
          <w:b/>
          <w:color w:val="000000"/>
          <w:sz w:val="24"/>
          <w:szCs w:val="24"/>
        </w:rPr>
      </w:pPr>
      <w:r w:rsidRPr="00FC3CFB">
        <w:rPr>
          <w:rFonts w:ascii="Lucida Bright" w:eastAsia="Bookman Old Style" w:hAnsi="Lucida Bright" w:cs="Bookman Old Style"/>
          <w:b/>
          <w:sz w:val="24"/>
          <w:szCs w:val="24"/>
        </w:rPr>
        <w:t>METHODS</w:t>
      </w:r>
    </w:p>
    <w:p w14:paraId="4EB4A7E6" w14:textId="77777777" w:rsidR="00330767" w:rsidRDefault="00330767" w:rsidP="00D33DB6">
      <w:pPr>
        <w:ind w:firstLine="425"/>
        <w:jc w:val="both"/>
        <w:rPr>
          <w:rFonts w:ascii="Lucida Bright" w:eastAsia="Bookman Old Style" w:hAnsi="Lucida Bright" w:cs="Bookman Old Style"/>
          <w:bCs/>
          <w:sz w:val="24"/>
          <w:szCs w:val="24"/>
        </w:rPr>
      </w:pPr>
      <w:r w:rsidRPr="00330767">
        <w:rPr>
          <w:rFonts w:ascii="Lucida Bright" w:eastAsia="Bookman Old Style" w:hAnsi="Lucida Bright" w:cs="Bookman Old Style"/>
          <w:bCs/>
          <w:sz w:val="24"/>
          <w:szCs w:val="24"/>
        </w:rPr>
        <w:t xml:space="preserve">This study employs a quantitative approach to examine the effect of Corporate Social Responsibility (CSR) disclosure on earnings management in manufacturing companies listed on the Indonesia Stock Exchange (IDX) during the 2020–2023 period. Secondary data were obtained from annual reports and sustainability reports published on the official company websites and </w:t>
      </w:r>
      <w:hyperlink r:id="rId13" w:tgtFrame="_new" w:history="1">
        <w:r w:rsidRPr="00330767">
          <w:rPr>
            <w:rStyle w:val="Hyperlink"/>
            <w:rFonts w:ascii="Lucida Bright" w:eastAsia="Bookman Old Style" w:hAnsi="Lucida Bright" w:cs="Bookman Old Style"/>
            <w:bCs/>
            <w:sz w:val="24"/>
            <w:szCs w:val="24"/>
          </w:rPr>
          <w:t>www.idx.co.id</w:t>
        </w:r>
      </w:hyperlink>
      <w:r w:rsidRPr="00330767">
        <w:rPr>
          <w:rFonts w:ascii="Lucida Bright" w:eastAsia="Bookman Old Style" w:hAnsi="Lucida Bright" w:cs="Bookman Old Style"/>
          <w:bCs/>
          <w:sz w:val="24"/>
          <w:szCs w:val="24"/>
        </w:rPr>
        <w:t xml:space="preserve">. The sample was selected using purposive sampling. Data analysis was conducted using multiple linear regression with SPSS version 25, including classical assumption tests, F-test, t-test, and coefficient of determination (R²), following the guidelines of </w:t>
      </w:r>
      <w:proofErr w:type="spellStart"/>
      <w:r w:rsidRPr="00330767">
        <w:rPr>
          <w:rFonts w:ascii="Lucida Bright" w:eastAsia="Bookman Old Style" w:hAnsi="Lucida Bright" w:cs="Bookman Old Style"/>
          <w:bCs/>
          <w:sz w:val="24"/>
          <w:szCs w:val="24"/>
        </w:rPr>
        <w:t>Ghozali</w:t>
      </w:r>
      <w:proofErr w:type="spellEnd"/>
      <w:r w:rsidRPr="00330767">
        <w:rPr>
          <w:rFonts w:ascii="Lucida Bright" w:eastAsia="Bookman Old Style" w:hAnsi="Lucida Bright" w:cs="Bookman Old Style"/>
          <w:bCs/>
          <w:sz w:val="24"/>
          <w:szCs w:val="24"/>
        </w:rPr>
        <w:t xml:space="preserve"> (2018).</w:t>
      </w:r>
    </w:p>
    <w:p w14:paraId="434D56F9" w14:textId="77777777" w:rsidR="00330767" w:rsidRPr="00330767" w:rsidRDefault="00330767" w:rsidP="00330767">
      <w:pPr>
        <w:jc w:val="both"/>
        <w:rPr>
          <w:rFonts w:ascii="Lucida Bright" w:eastAsia="Bookman Old Style" w:hAnsi="Lucida Bright" w:cs="Bookman Old Style"/>
          <w:b/>
          <w:bCs/>
          <w:sz w:val="24"/>
          <w:szCs w:val="24"/>
          <w:lang w:val="en-ID"/>
        </w:rPr>
      </w:pPr>
      <w:r w:rsidRPr="00330767">
        <w:rPr>
          <w:rFonts w:ascii="Lucida Bright" w:eastAsia="Bookman Old Style" w:hAnsi="Lucida Bright" w:cs="Bookman Old Style"/>
          <w:b/>
          <w:bCs/>
          <w:sz w:val="24"/>
          <w:szCs w:val="24"/>
          <w:lang w:val="en-ID"/>
        </w:rPr>
        <w:t>CSR Disclosure</w:t>
      </w:r>
    </w:p>
    <w:p w14:paraId="7D2CF047" w14:textId="77777777" w:rsidR="009A1693" w:rsidRPr="009A1693" w:rsidRDefault="00330767" w:rsidP="009A1693">
      <w:pPr>
        <w:ind w:firstLine="426"/>
        <w:jc w:val="both"/>
        <w:rPr>
          <w:rFonts w:ascii="Lucida Bright" w:eastAsia="Bookman Old Style" w:hAnsi="Lucida Bright" w:cs="Bookman Old Style"/>
          <w:bCs/>
          <w:sz w:val="24"/>
          <w:szCs w:val="24"/>
          <w:lang w:val="en-ID"/>
        </w:rPr>
      </w:pPr>
      <w:r w:rsidRPr="00330767">
        <w:rPr>
          <w:rFonts w:ascii="Lucida Bright" w:eastAsia="Bookman Old Style" w:hAnsi="Lucida Bright" w:cs="Bookman Old Style"/>
          <w:bCs/>
          <w:sz w:val="24"/>
          <w:szCs w:val="24"/>
          <w:lang w:val="en-ID"/>
        </w:rPr>
        <w:t xml:space="preserve">CSR is measured based on the GRI G4 standards, which include 91 disclosure items covering economic, social, and environmental aspects. The CSR disclosure index is calculated based on the proportion of items disclosed in the company’s annual and sustainability reports (Dewi, 2022; </w:t>
      </w:r>
      <w:proofErr w:type="spellStart"/>
      <w:r w:rsidRPr="00330767">
        <w:rPr>
          <w:rFonts w:ascii="Lucida Bright" w:eastAsia="Bookman Old Style" w:hAnsi="Lucida Bright" w:cs="Bookman Old Style"/>
          <w:bCs/>
          <w:sz w:val="24"/>
          <w:szCs w:val="24"/>
          <w:lang w:val="en-ID"/>
        </w:rPr>
        <w:t>Pramudianti</w:t>
      </w:r>
      <w:proofErr w:type="spellEnd"/>
      <w:r w:rsidRPr="00330767">
        <w:rPr>
          <w:rFonts w:ascii="Lucida Bright" w:eastAsia="Bookman Old Style" w:hAnsi="Lucida Bright" w:cs="Bookman Old Style"/>
          <w:bCs/>
          <w:sz w:val="24"/>
          <w:szCs w:val="24"/>
          <w:lang w:val="en-ID"/>
        </w:rPr>
        <w:t>, 2024).</w:t>
      </w:r>
      <w:r w:rsidR="009A1693">
        <w:rPr>
          <w:rFonts w:ascii="Lucida Bright" w:eastAsia="Bookman Old Style" w:hAnsi="Lucida Bright" w:cs="Bookman Old Style"/>
          <w:bCs/>
          <w:sz w:val="24"/>
          <w:szCs w:val="24"/>
          <w:lang w:val="en-ID"/>
        </w:rPr>
        <w:t xml:space="preserve"> </w:t>
      </w:r>
      <w:r w:rsidR="009A1693" w:rsidRPr="009A1693">
        <w:rPr>
          <w:rFonts w:ascii="Lucida Bright" w:eastAsia="Bookman Old Style" w:hAnsi="Lucida Bright" w:cs="Bookman Old Style"/>
          <w:bCs/>
          <w:sz w:val="24"/>
          <w:szCs w:val="24"/>
          <w:lang w:val="en-ID"/>
        </w:rPr>
        <w:t>The formula is as follows:</w:t>
      </w:r>
    </w:p>
    <w:p w14:paraId="64A9CAC9" w14:textId="47538F3D" w:rsidR="009A1693" w:rsidRPr="00330767" w:rsidRDefault="009A1693" w:rsidP="00E24CD6">
      <w:pPr>
        <w:ind w:firstLine="426"/>
        <w:jc w:val="both"/>
        <w:rPr>
          <w:rFonts w:ascii="Lucida Bright" w:eastAsia="Bookman Old Style" w:hAnsi="Lucida Bright" w:cs="Bookman Old Style"/>
          <w:bCs/>
          <w:sz w:val="24"/>
          <w:szCs w:val="24"/>
          <w:lang w:val="en-ID"/>
        </w:rPr>
      </w:pPr>
      <m:oMathPara>
        <m:oMath>
          <m:r>
            <w:rPr>
              <w:rFonts w:ascii="Cambria Math" w:eastAsia="Bookman Old Style" w:hAnsi="Cambria Math" w:cs="Bookman Old Style"/>
              <w:sz w:val="24"/>
              <w:szCs w:val="24"/>
              <w:lang w:val="en-ID"/>
            </w:rPr>
            <m:t>CSRIj=</m:t>
          </m:r>
          <m:f>
            <m:fPr>
              <m:ctrlPr>
                <w:rPr>
                  <w:rFonts w:ascii="Cambria Math" w:eastAsia="Bookman Old Style" w:hAnsi="Cambria Math" w:cs="Bookman Old Style"/>
                  <w:bCs/>
                  <w:i/>
                  <w:sz w:val="24"/>
                  <w:szCs w:val="24"/>
                  <w:lang w:val="en-ID"/>
                </w:rPr>
              </m:ctrlPr>
            </m:fPr>
            <m:num>
              <m:r>
                <w:rPr>
                  <w:rFonts w:ascii="Cambria Math" w:eastAsia="Bookman Old Style" w:hAnsi="Cambria Math" w:cs="Bookman Old Style"/>
                  <w:sz w:val="24"/>
                  <w:szCs w:val="24"/>
                  <w:lang w:val="en-ID"/>
                </w:rPr>
                <m:t>∑Xij</m:t>
              </m:r>
            </m:num>
            <m:den>
              <m:r>
                <w:rPr>
                  <w:rFonts w:ascii="Cambria Math" w:eastAsia="Bookman Old Style" w:hAnsi="Cambria Math" w:cs="Bookman Old Style"/>
                  <w:sz w:val="24"/>
                  <w:szCs w:val="24"/>
                  <w:lang w:val="en-ID"/>
                </w:rPr>
                <m:t>Nj</m:t>
              </m:r>
            </m:den>
          </m:f>
        </m:oMath>
      </m:oMathPara>
    </w:p>
    <w:p w14:paraId="08F7BAF5" w14:textId="77777777" w:rsidR="00330767" w:rsidRPr="00330767" w:rsidRDefault="00330767" w:rsidP="00330767">
      <w:pPr>
        <w:jc w:val="both"/>
        <w:rPr>
          <w:rFonts w:ascii="Lucida Bright" w:eastAsia="Bookman Old Style" w:hAnsi="Lucida Bright" w:cs="Bookman Old Style"/>
          <w:b/>
          <w:bCs/>
          <w:sz w:val="24"/>
          <w:szCs w:val="24"/>
          <w:lang w:val="en-ID"/>
        </w:rPr>
      </w:pPr>
      <w:r w:rsidRPr="00330767">
        <w:rPr>
          <w:rFonts w:ascii="Lucida Bright" w:eastAsia="Bookman Old Style" w:hAnsi="Lucida Bright" w:cs="Bookman Old Style"/>
          <w:b/>
          <w:bCs/>
          <w:sz w:val="24"/>
          <w:szCs w:val="24"/>
          <w:lang w:val="en-ID"/>
        </w:rPr>
        <w:t>Earnings Management</w:t>
      </w:r>
    </w:p>
    <w:p w14:paraId="7AB883CA" w14:textId="77777777" w:rsidR="00652762" w:rsidRDefault="00330767" w:rsidP="00D35E49">
      <w:pPr>
        <w:ind w:firstLine="426"/>
        <w:jc w:val="both"/>
        <w:rPr>
          <w:rFonts w:ascii="Lucida Bright" w:eastAsia="Bookman Old Style" w:hAnsi="Lucida Bright" w:cs="Bookman Old Style"/>
          <w:bCs/>
          <w:sz w:val="24"/>
          <w:szCs w:val="24"/>
          <w:lang w:val="en-ID"/>
        </w:rPr>
      </w:pPr>
      <w:r w:rsidRPr="00330767">
        <w:rPr>
          <w:rFonts w:ascii="Lucida Bright" w:eastAsia="Bookman Old Style" w:hAnsi="Lucida Bright" w:cs="Bookman Old Style"/>
          <w:bCs/>
          <w:sz w:val="24"/>
          <w:szCs w:val="24"/>
          <w:lang w:val="en-ID"/>
        </w:rPr>
        <w:t>Earnings management refers to managerial efforts to adjust financial statements to present a desired performance outcome (Yani et al., 2024). This study measures earnings management using the Modified Jones Model through discretionary accruals, which are calculated as the difference between total accruals and non-discretionary accruals (</w:t>
      </w:r>
      <w:proofErr w:type="spellStart"/>
      <w:r w:rsidRPr="00330767">
        <w:rPr>
          <w:rFonts w:ascii="Lucida Bright" w:eastAsia="Bookman Old Style" w:hAnsi="Lucida Bright" w:cs="Bookman Old Style"/>
          <w:bCs/>
          <w:sz w:val="24"/>
          <w:szCs w:val="24"/>
          <w:lang w:val="en-ID"/>
        </w:rPr>
        <w:t>Febria</w:t>
      </w:r>
      <w:proofErr w:type="spellEnd"/>
      <w:r w:rsidRPr="00330767">
        <w:rPr>
          <w:rFonts w:ascii="Lucida Bright" w:eastAsia="Bookman Old Style" w:hAnsi="Lucida Bright" w:cs="Bookman Old Style"/>
          <w:bCs/>
          <w:sz w:val="24"/>
          <w:szCs w:val="24"/>
          <w:lang w:val="en-ID"/>
        </w:rPr>
        <w:t xml:space="preserve">, 2020; </w:t>
      </w:r>
      <w:proofErr w:type="spellStart"/>
      <w:r w:rsidRPr="00330767">
        <w:rPr>
          <w:rFonts w:ascii="Lucida Bright" w:eastAsia="Bookman Old Style" w:hAnsi="Lucida Bright" w:cs="Bookman Old Style"/>
          <w:bCs/>
          <w:sz w:val="24"/>
          <w:szCs w:val="24"/>
          <w:lang w:val="en-ID"/>
        </w:rPr>
        <w:t>Pramudianti</w:t>
      </w:r>
      <w:proofErr w:type="spellEnd"/>
      <w:r w:rsidRPr="00330767">
        <w:rPr>
          <w:rFonts w:ascii="Lucida Bright" w:eastAsia="Bookman Old Style" w:hAnsi="Lucida Bright" w:cs="Bookman Old Style"/>
          <w:bCs/>
          <w:sz w:val="24"/>
          <w:szCs w:val="24"/>
          <w:lang w:val="en-ID"/>
        </w:rPr>
        <w:t>, 2024).</w:t>
      </w:r>
    </w:p>
    <w:p w14:paraId="05E1BAAE" w14:textId="77777777" w:rsidR="009A1693" w:rsidRPr="009A1693" w:rsidRDefault="009A1693" w:rsidP="009A1693">
      <w:pPr>
        <w:numPr>
          <w:ilvl w:val="0"/>
          <w:numId w:val="5"/>
        </w:numPr>
        <w:ind w:left="284" w:hanging="284"/>
        <w:jc w:val="both"/>
        <w:rPr>
          <w:rFonts w:ascii="Lucida Bright" w:eastAsia="Bookman Old Style" w:hAnsi="Lucida Bright" w:cs="Bookman Old Style"/>
          <w:bCs/>
          <w:sz w:val="24"/>
          <w:szCs w:val="24"/>
          <w:lang w:val="en-ID"/>
        </w:rPr>
      </w:pPr>
      <w:r w:rsidRPr="009A1693">
        <w:rPr>
          <w:rFonts w:ascii="Lucida Bright" w:eastAsia="Bookman Old Style" w:hAnsi="Lucida Bright" w:cs="Bookman Old Style"/>
          <w:bCs/>
          <w:sz w:val="24"/>
          <w:szCs w:val="24"/>
          <w:lang w:val="en-ID"/>
        </w:rPr>
        <w:t>Calculating total accruals using the cash flow approach:</w:t>
      </w:r>
    </w:p>
    <w:p w14:paraId="3FC3534B" w14:textId="43C3C85C" w:rsidR="009A1693" w:rsidRPr="009A1693" w:rsidRDefault="009A1693" w:rsidP="009A1693">
      <w:pPr>
        <w:jc w:val="both"/>
        <w:rPr>
          <w:rFonts w:ascii="Lucida Bright" w:eastAsia="Bookman Old Style" w:hAnsi="Lucida Bright" w:cs="Bookman Old Style"/>
          <w:bCs/>
          <w:sz w:val="24"/>
          <w:szCs w:val="24"/>
          <w:lang w:val="en-ID"/>
        </w:rPr>
      </w:pPr>
      <m:oMathPara>
        <m:oMath>
          <m:r>
            <w:rPr>
              <w:rFonts w:ascii="Cambria Math" w:eastAsia="Bookman Old Style" w:hAnsi="Cambria Math" w:cs="Bookman Old Style"/>
              <w:sz w:val="24"/>
              <w:szCs w:val="24"/>
              <w:lang w:val="en-ID"/>
            </w:rPr>
            <m:t>TACit=NIit-CFOit</m:t>
          </m:r>
        </m:oMath>
      </m:oMathPara>
    </w:p>
    <w:p w14:paraId="435F32EC" w14:textId="77777777" w:rsidR="009A1693" w:rsidRPr="009A1693" w:rsidRDefault="009A1693" w:rsidP="009A1693">
      <w:pPr>
        <w:jc w:val="both"/>
        <w:rPr>
          <w:rFonts w:ascii="Lucida Bright" w:eastAsia="Bookman Old Style" w:hAnsi="Lucida Bright" w:cs="Bookman Old Style"/>
          <w:bCs/>
          <w:sz w:val="24"/>
          <w:szCs w:val="24"/>
          <w:lang w:val="en-ID"/>
        </w:rPr>
      </w:pPr>
    </w:p>
    <w:p w14:paraId="363156EF" w14:textId="77777777" w:rsidR="009A1693" w:rsidRPr="009A1693" w:rsidRDefault="009A1693" w:rsidP="009A1693">
      <w:pPr>
        <w:numPr>
          <w:ilvl w:val="0"/>
          <w:numId w:val="5"/>
        </w:numPr>
        <w:ind w:left="284" w:hanging="284"/>
        <w:jc w:val="both"/>
        <w:rPr>
          <w:rFonts w:ascii="Lucida Bright" w:eastAsia="Bookman Old Style" w:hAnsi="Lucida Bright" w:cs="Bookman Old Style"/>
          <w:bCs/>
          <w:sz w:val="24"/>
          <w:szCs w:val="24"/>
          <w:lang w:val="en-ID"/>
        </w:rPr>
      </w:pPr>
      <w:r w:rsidRPr="009A1693">
        <w:rPr>
          <w:rFonts w:ascii="Lucida Bright" w:eastAsia="Bookman Old Style" w:hAnsi="Lucida Bright" w:cs="Bookman Old Style"/>
          <w:bCs/>
          <w:sz w:val="24"/>
          <w:szCs w:val="24"/>
          <w:lang w:val="en-ID"/>
        </w:rPr>
        <w:t xml:space="preserve">Determining the coefficients </w:t>
      </w:r>
      <w:r w:rsidRPr="009A1693">
        <w:rPr>
          <w:rFonts w:ascii="Cambria" w:eastAsia="Bookman Old Style" w:hAnsi="Cambria" w:cs="Cambria"/>
          <w:bCs/>
          <w:sz w:val="24"/>
          <w:szCs w:val="24"/>
          <w:lang w:val="en-ID"/>
        </w:rPr>
        <w:t>β</w:t>
      </w:r>
      <w:r w:rsidRPr="009A1693">
        <w:rPr>
          <w:rFonts w:ascii="Lucida Bright" w:eastAsia="Bookman Old Style" w:hAnsi="Lucida Bright" w:cs="Bookman Old Style"/>
          <w:bCs/>
          <w:sz w:val="24"/>
          <w:szCs w:val="24"/>
          <w:lang w:val="en-ID"/>
        </w:rPr>
        <w:t xml:space="preserve">1, </w:t>
      </w:r>
      <w:r w:rsidRPr="009A1693">
        <w:rPr>
          <w:rFonts w:ascii="Cambria" w:eastAsia="Bookman Old Style" w:hAnsi="Cambria" w:cs="Cambria"/>
          <w:bCs/>
          <w:sz w:val="24"/>
          <w:szCs w:val="24"/>
          <w:lang w:val="en-ID"/>
        </w:rPr>
        <w:t>β</w:t>
      </w:r>
      <w:r w:rsidRPr="009A1693">
        <w:rPr>
          <w:rFonts w:ascii="Lucida Bright" w:eastAsia="Bookman Old Style" w:hAnsi="Lucida Bright" w:cs="Bookman Old Style"/>
          <w:bCs/>
          <w:sz w:val="24"/>
          <w:szCs w:val="24"/>
          <w:lang w:val="en-ID"/>
        </w:rPr>
        <w:t xml:space="preserve">2, and </w:t>
      </w:r>
      <w:r w:rsidRPr="009A1693">
        <w:rPr>
          <w:rFonts w:ascii="Cambria" w:eastAsia="Bookman Old Style" w:hAnsi="Cambria" w:cs="Cambria"/>
          <w:bCs/>
          <w:sz w:val="24"/>
          <w:szCs w:val="24"/>
          <w:lang w:val="en-ID"/>
        </w:rPr>
        <w:t>β</w:t>
      </w:r>
      <w:r w:rsidRPr="009A1693">
        <w:rPr>
          <w:rFonts w:ascii="Lucida Bright" w:eastAsia="Bookman Old Style" w:hAnsi="Lucida Bright" w:cs="Bookman Old Style"/>
          <w:bCs/>
          <w:sz w:val="24"/>
          <w:szCs w:val="24"/>
          <w:lang w:val="en-ID"/>
        </w:rPr>
        <w:t>3 using the regression method:</w:t>
      </w:r>
    </w:p>
    <w:p w14:paraId="1DE0E871" w14:textId="562430CA" w:rsidR="009A1693" w:rsidRPr="009A1693" w:rsidRDefault="00000000" w:rsidP="009A1693">
      <w:pPr>
        <w:jc w:val="both"/>
        <w:rPr>
          <w:rFonts w:ascii="Lucida Bright" w:eastAsia="Bookman Old Style" w:hAnsi="Lucida Bright" w:cs="Bookman Old Style"/>
          <w:bCs/>
          <w:sz w:val="24"/>
          <w:szCs w:val="24"/>
          <w:lang w:val="en-ID"/>
        </w:rPr>
      </w:pPr>
      <m:oMathPara>
        <m:oMath>
          <m:f>
            <m:fPr>
              <m:ctrlPr>
                <w:rPr>
                  <w:rFonts w:ascii="Cambria Math" w:eastAsia="Bookman Old Style" w:hAnsi="Cambria Math" w:cs="Bookman Old Style"/>
                  <w:bCs/>
                  <w:i/>
                  <w:sz w:val="24"/>
                  <w:szCs w:val="24"/>
                  <w:lang w:val="en-ID"/>
                </w:rPr>
              </m:ctrlPr>
            </m:fPr>
            <m:num>
              <m:r>
                <w:rPr>
                  <w:rFonts w:ascii="Cambria Math" w:eastAsia="Bookman Old Style" w:hAnsi="Cambria Math" w:cs="Bookman Old Style"/>
                  <w:sz w:val="24"/>
                  <w:szCs w:val="24"/>
                  <w:lang w:val="en-ID"/>
                </w:rPr>
                <m:t>TACit</m:t>
              </m:r>
            </m:num>
            <m:den>
              <m:r>
                <w:rPr>
                  <w:rFonts w:ascii="Cambria Math" w:eastAsia="Bookman Old Style" w:hAnsi="Cambria Math" w:cs="Bookman Old Style"/>
                  <w:sz w:val="24"/>
                  <w:szCs w:val="24"/>
                  <w:lang w:val="en-ID"/>
                </w:rPr>
                <m:t>A(it-1)</m:t>
              </m:r>
            </m:den>
          </m:f>
          <m:r>
            <w:rPr>
              <w:rFonts w:ascii="Cambria Math" w:eastAsia="Bookman Old Style" w:hAnsi="Cambria Math" w:cs="Bookman Old Style"/>
              <w:sz w:val="24"/>
              <w:szCs w:val="24"/>
              <w:lang w:val="en-ID"/>
            </w:rPr>
            <m:t>=β1</m:t>
          </m:r>
          <m:d>
            <m:dPr>
              <m:ctrlPr>
                <w:rPr>
                  <w:rFonts w:ascii="Cambria Math" w:eastAsia="Bookman Old Style" w:hAnsi="Cambria Math" w:cs="Bookman Old Style"/>
                  <w:bCs/>
                  <w:i/>
                  <w:sz w:val="24"/>
                  <w:szCs w:val="24"/>
                  <w:lang w:val="en-ID"/>
                </w:rPr>
              </m:ctrlPr>
            </m:dPr>
            <m:e>
              <m:f>
                <m:fPr>
                  <m:ctrlPr>
                    <w:rPr>
                      <w:rFonts w:ascii="Cambria Math" w:eastAsia="Bookman Old Style" w:hAnsi="Cambria Math" w:cs="Bookman Old Style"/>
                      <w:bCs/>
                      <w:i/>
                      <w:sz w:val="24"/>
                      <w:szCs w:val="24"/>
                      <w:lang w:val="en-ID"/>
                    </w:rPr>
                  </m:ctrlPr>
                </m:fPr>
                <m:num>
                  <m:r>
                    <w:rPr>
                      <w:rFonts w:ascii="Cambria Math" w:eastAsia="Bookman Old Style" w:hAnsi="Cambria Math" w:cs="Bookman Old Style"/>
                      <w:sz w:val="24"/>
                      <w:szCs w:val="24"/>
                      <w:lang w:val="en-ID"/>
                    </w:rPr>
                    <m:t>1</m:t>
                  </m:r>
                </m:num>
                <m:den>
                  <m:r>
                    <w:rPr>
                      <w:rFonts w:ascii="Cambria Math" w:eastAsia="Bookman Old Style" w:hAnsi="Cambria Math" w:cs="Bookman Old Style"/>
                      <w:sz w:val="24"/>
                      <w:szCs w:val="24"/>
                      <w:lang w:val="en-ID"/>
                    </w:rPr>
                    <m:t>A(it-1)</m:t>
                  </m:r>
                </m:den>
              </m:f>
            </m:e>
          </m:d>
          <m:r>
            <w:rPr>
              <w:rFonts w:ascii="Cambria Math" w:eastAsia="Bookman Old Style" w:hAnsi="Cambria Math" w:cs="Bookman Old Style"/>
              <w:sz w:val="24"/>
              <w:szCs w:val="24"/>
              <w:lang w:val="en-ID"/>
            </w:rPr>
            <m:t>+β2</m:t>
          </m:r>
          <m:d>
            <m:dPr>
              <m:ctrlPr>
                <w:rPr>
                  <w:rFonts w:ascii="Cambria Math" w:eastAsia="Bookman Old Style" w:hAnsi="Cambria Math" w:cs="Bookman Old Style"/>
                  <w:bCs/>
                  <w:i/>
                  <w:sz w:val="24"/>
                  <w:szCs w:val="24"/>
                  <w:lang w:val="en-ID"/>
                </w:rPr>
              </m:ctrlPr>
            </m:dPr>
            <m:e>
              <m:f>
                <m:fPr>
                  <m:ctrlPr>
                    <w:rPr>
                      <w:rFonts w:ascii="Cambria Math" w:eastAsia="Bookman Old Style" w:hAnsi="Cambria Math" w:cs="Bookman Old Style"/>
                      <w:bCs/>
                      <w:i/>
                      <w:sz w:val="24"/>
                      <w:szCs w:val="24"/>
                      <w:lang w:val="en-ID"/>
                    </w:rPr>
                  </m:ctrlPr>
                </m:fPr>
                <m:num>
                  <m:r>
                    <w:rPr>
                      <w:rFonts w:ascii="Cambria Math" w:eastAsia="Bookman Old Style" w:hAnsi="Cambria Math" w:cs="Bookman Old Style"/>
                      <w:sz w:val="24"/>
                      <w:szCs w:val="24"/>
                      <w:lang w:val="en-ID"/>
                    </w:rPr>
                    <m:t>∆Revit</m:t>
                  </m:r>
                </m:num>
                <m:den>
                  <m:r>
                    <w:rPr>
                      <w:rFonts w:ascii="Cambria Math" w:eastAsia="Bookman Old Style" w:hAnsi="Cambria Math" w:cs="Bookman Old Style"/>
                      <w:sz w:val="24"/>
                      <w:szCs w:val="24"/>
                      <w:lang w:val="en-ID"/>
                    </w:rPr>
                    <m:t>A(it-1)</m:t>
                  </m:r>
                </m:den>
              </m:f>
            </m:e>
          </m:d>
          <m:r>
            <w:rPr>
              <w:rFonts w:ascii="Cambria Math" w:eastAsia="Bookman Old Style" w:hAnsi="Cambria Math" w:cs="Bookman Old Style"/>
              <w:sz w:val="24"/>
              <w:szCs w:val="24"/>
              <w:lang w:val="en-ID"/>
            </w:rPr>
            <m:t>+β3</m:t>
          </m:r>
          <m:d>
            <m:dPr>
              <m:ctrlPr>
                <w:rPr>
                  <w:rFonts w:ascii="Cambria Math" w:eastAsia="Bookman Old Style" w:hAnsi="Cambria Math" w:cs="Bookman Old Style"/>
                  <w:bCs/>
                  <w:i/>
                  <w:sz w:val="24"/>
                  <w:szCs w:val="24"/>
                  <w:lang w:val="en-ID"/>
                </w:rPr>
              </m:ctrlPr>
            </m:dPr>
            <m:e>
              <m:f>
                <m:fPr>
                  <m:ctrlPr>
                    <w:rPr>
                      <w:rFonts w:ascii="Cambria Math" w:eastAsia="Bookman Old Style" w:hAnsi="Cambria Math" w:cs="Bookman Old Style"/>
                      <w:bCs/>
                      <w:i/>
                      <w:sz w:val="24"/>
                      <w:szCs w:val="24"/>
                      <w:lang w:val="en-ID"/>
                    </w:rPr>
                  </m:ctrlPr>
                </m:fPr>
                <m:num>
                  <m:r>
                    <w:rPr>
                      <w:rFonts w:ascii="Cambria Math" w:eastAsia="Bookman Old Style" w:hAnsi="Cambria Math" w:cs="Bookman Old Style"/>
                      <w:sz w:val="24"/>
                      <w:szCs w:val="24"/>
                      <w:lang w:val="en-ID"/>
                    </w:rPr>
                    <m:t>PPEit</m:t>
                  </m:r>
                </m:num>
                <m:den>
                  <m:r>
                    <w:rPr>
                      <w:rFonts w:ascii="Cambria Math" w:eastAsia="Bookman Old Style" w:hAnsi="Cambria Math" w:cs="Bookman Old Style"/>
                      <w:sz w:val="24"/>
                      <w:szCs w:val="24"/>
                      <w:lang w:val="en-ID"/>
                    </w:rPr>
                    <m:t>A(it-1)</m:t>
                  </m:r>
                </m:den>
              </m:f>
            </m:e>
          </m:d>
          <m:r>
            <m:rPr>
              <m:scr m:val="script"/>
            </m:rPr>
            <w:rPr>
              <w:rFonts w:ascii="Cambria Math" w:eastAsia="Bookman Old Style" w:hAnsi="Cambria Math" w:cs="Bookman Old Style"/>
              <w:sz w:val="24"/>
              <w:szCs w:val="24"/>
              <w:lang w:val="en-ID"/>
            </w:rPr>
            <m:t>+e</m:t>
          </m:r>
        </m:oMath>
      </m:oMathPara>
    </w:p>
    <w:p w14:paraId="5841F3D1" w14:textId="77777777" w:rsidR="009A1693" w:rsidRPr="009A1693" w:rsidRDefault="009A1693" w:rsidP="009A1693">
      <w:pPr>
        <w:jc w:val="both"/>
        <w:rPr>
          <w:rFonts w:ascii="Lucida Bright" w:eastAsia="Bookman Old Style" w:hAnsi="Lucida Bright" w:cs="Bookman Old Style"/>
          <w:bCs/>
          <w:sz w:val="24"/>
          <w:szCs w:val="24"/>
          <w:lang w:val="en-ID"/>
        </w:rPr>
      </w:pPr>
    </w:p>
    <w:p w14:paraId="75337EAD" w14:textId="77777777" w:rsidR="009A1693" w:rsidRPr="009A1693" w:rsidRDefault="009A1693" w:rsidP="009A1693">
      <w:pPr>
        <w:numPr>
          <w:ilvl w:val="0"/>
          <w:numId w:val="5"/>
        </w:numPr>
        <w:ind w:left="284" w:hanging="284"/>
        <w:jc w:val="both"/>
        <w:rPr>
          <w:rFonts w:ascii="Lucida Bright" w:eastAsia="Bookman Old Style" w:hAnsi="Lucida Bright" w:cs="Bookman Old Style"/>
          <w:bCs/>
          <w:sz w:val="24"/>
          <w:szCs w:val="24"/>
          <w:lang w:val="en-ID"/>
        </w:rPr>
      </w:pPr>
      <w:r w:rsidRPr="009A1693">
        <w:rPr>
          <w:rFonts w:ascii="Lucida Bright" w:eastAsia="Bookman Old Style" w:hAnsi="Lucida Bright" w:cs="Bookman Old Style"/>
          <w:bCs/>
          <w:sz w:val="24"/>
          <w:szCs w:val="24"/>
          <w:lang w:val="en-ID"/>
        </w:rPr>
        <w:t>Calculating Non-Discretionary Accruals (NDAC):</w:t>
      </w:r>
    </w:p>
    <w:p w14:paraId="538FA650" w14:textId="402AABAA" w:rsidR="009A1693" w:rsidRPr="009A1693" w:rsidRDefault="009A1693" w:rsidP="009A1693">
      <w:pPr>
        <w:jc w:val="both"/>
        <w:rPr>
          <w:rFonts w:ascii="Lucida Bright" w:eastAsia="Bookman Old Style" w:hAnsi="Lucida Bright" w:cs="Bookman Old Style"/>
          <w:bCs/>
          <w:sz w:val="24"/>
          <w:szCs w:val="24"/>
          <w:lang w:val="en-ID"/>
        </w:rPr>
      </w:pPr>
      <m:oMathPara>
        <m:oMath>
          <m:r>
            <w:rPr>
              <w:rFonts w:ascii="Cambria Math" w:eastAsia="Bookman Old Style" w:hAnsi="Cambria Math" w:cs="Bookman Old Style"/>
              <w:sz w:val="24"/>
              <w:szCs w:val="24"/>
              <w:lang w:val="en-ID"/>
            </w:rPr>
            <m:t>NDAit=β1</m:t>
          </m:r>
          <m:d>
            <m:dPr>
              <m:ctrlPr>
                <w:rPr>
                  <w:rFonts w:ascii="Cambria Math" w:eastAsia="Bookman Old Style" w:hAnsi="Cambria Math" w:cs="Bookman Old Style"/>
                  <w:bCs/>
                  <w:i/>
                  <w:sz w:val="24"/>
                  <w:szCs w:val="24"/>
                  <w:lang w:val="en-ID"/>
                </w:rPr>
              </m:ctrlPr>
            </m:dPr>
            <m:e>
              <m:f>
                <m:fPr>
                  <m:ctrlPr>
                    <w:rPr>
                      <w:rFonts w:ascii="Cambria Math" w:eastAsia="Bookman Old Style" w:hAnsi="Cambria Math" w:cs="Bookman Old Style"/>
                      <w:bCs/>
                      <w:i/>
                      <w:sz w:val="24"/>
                      <w:szCs w:val="24"/>
                      <w:lang w:val="en-ID"/>
                    </w:rPr>
                  </m:ctrlPr>
                </m:fPr>
                <m:num>
                  <m:r>
                    <w:rPr>
                      <w:rFonts w:ascii="Cambria Math" w:eastAsia="Bookman Old Style" w:hAnsi="Cambria Math" w:cs="Bookman Old Style"/>
                      <w:sz w:val="24"/>
                      <w:szCs w:val="24"/>
                      <w:lang w:val="en-ID"/>
                    </w:rPr>
                    <m:t>1</m:t>
                  </m:r>
                </m:num>
                <m:den>
                  <m:r>
                    <w:rPr>
                      <w:rFonts w:ascii="Cambria Math" w:eastAsia="Bookman Old Style" w:hAnsi="Cambria Math" w:cs="Bookman Old Style"/>
                      <w:sz w:val="24"/>
                      <w:szCs w:val="24"/>
                      <w:lang w:val="en-ID"/>
                    </w:rPr>
                    <m:t>A(it-1)</m:t>
                  </m:r>
                </m:den>
              </m:f>
            </m:e>
          </m:d>
          <m:r>
            <w:rPr>
              <w:rFonts w:ascii="Cambria Math" w:eastAsia="Bookman Old Style" w:hAnsi="Cambria Math" w:cs="Bookman Old Style"/>
              <w:sz w:val="24"/>
              <w:szCs w:val="24"/>
              <w:lang w:val="en-ID"/>
            </w:rPr>
            <m:t>+β2</m:t>
          </m:r>
          <m:d>
            <m:dPr>
              <m:ctrlPr>
                <w:rPr>
                  <w:rFonts w:ascii="Cambria Math" w:eastAsia="Bookman Old Style" w:hAnsi="Cambria Math" w:cs="Bookman Old Style"/>
                  <w:bCs/>
                  <w:i/>
                  <w:sz w:val="24"/>
                  <w:szCs w:val="24"/>
                  <w:lang w:val="en-ID"/>
                </w:rPr>
              </m:ctrlPr>
            </m:dPr>
            <m:e>
              <m:f>
                <m:fPr>
                  <m:ctrlPr>
                    <w:rPr>
                      <w:rFonts w:ascii="Cambria Math" w:eastAsia="Bookman Old Style" w:hAnsi="Cambria Math" w:cs="Bookman Old Style"/>
                      <w:bCs/>
                      <w:i/>
                      <w:sz w:val="24"/>
                      <w:szCs w:val="24"/>
                      <w:lang w:val="en-ID"/>
                    </w:rPr>
                  </m:ctrlPr>
                </m:fPr>
                <m:num>
                  <m:r>
                    <w:rPr>
                      <w:rFonts w:ascii="Cambria Math" w:eastAsia="Bookman Old Style" w:hAnsi="Cambria Math" w:cs="Bookman Old Style"/>
                      <w:sz w:val="24"/>
                      <w:szCs w:val="24"/>
                      <w:lang w:val="en-ID"/>
                    </w:rPr>
                    <m:t>∆Revit-∆Recit</m:t>
                  </m:r>
                </m:num>
                <m:den>
                  <m:r>
                    <w:rPr>
                      <w:rFonts w:ascii="Cambria Math" w:eastAsia="Bookman Old Style" w:hAnsi="Cambria Math" w:cs="Bookman Old Style"/>
                      <w:sz w:val="24"/>
                      <w:szCs w:val="24"/>
                      <w:lang w:val="en-ID"/>
                    </w:rPr>
                    <m:t>A(it-1)</m:t>
                  </m:r>
                </m:den>
              </m:f>
            </m:e>
          </m:d>
          <m:r>
            <w:rPr>
              <w:rFonts w:ascii="Cambria Math" w:eastAsia="Bookman Old Style" w:hAnsi="Cambria Math" w:cs="Bookman Old Style"/>
              <w:sz w:val="24"/>
              <w:szCs w:val="24"/>
              <w:lang w:val="en-ID"/>
            </w:rPr>
            <m:t>+β3</m:t>
          </m:r>
          <m:d>
            <m:dPr>
              <m:ctrlPr>
                <w:rPr>
                  <w:rFonts w:ascii="Cambria Math" w:eastAsia="Bookman Old Style" w:hAnsi="Cambria Math" w:cs="Bookman Old Style"/>
                  <w:bCs/>
                  <w:i/>
                  <w:sz w:val="24"/>
                  <w:szCs w:val="24"/>
                  <w:lang w:val="en-ID"/>
                </w:rPr>
              </m:ctrlPr>
            </m:dPr>
            <m:e>
              <m:f>
                <m:fPr>
                  <m:ctrlPr>
                    <w:rPr>
                      <w:rFonts w:ascii="Cambria Math" w:eastAsia="Bookman Old Style" w:hAnsi="Cambria Math" w:cs="Bookman Old Style"/>
                      <w:bCs/>
                      <w:i/>
                      <w:sz w:val="24"/>
                      <w:szCs w:val="24"/>
                      <w:lang w:val="en-ID"/>
                    </w:rPr>
                  </m:ctrlPr>
                </m:fPr>
                <m:num>
                  <m:r>
                    <w:rPr>
                      <w:rFonts w:ascii="Cambria Math" w:eastAsia="Bookman Old Style" w:hAnsi="Cambria Math" w:cs="Bookman Old Style"/>
                      <w:sz w:val="24"/>
                      <w:szCs w:val="24"/>
                      <w:lang w:val="en-ID"/>
                    </w:rPr>
                    <m:t>PPEit</m:t>
                  </m:r>
                </m:num>
                <m:den>
                  <m:r>
                    <w:rPr>
                      <w:rFonts w:ascii="Cambria Math" w:eastAsia="Bookman Old Style" w:hAnsi="Cambria Math" w:cs="Bookman Old Style"/>
                      <w:sz w:val="24"/>
                      <w:szCs w:val="24"/>
                      <w:lang w:val="en-ID"/>
                    </w:rPr>
                    <m:t>A(it-1)</m:t>
                  </m:r>
                </m:den>
              </m:f>
            </m:e>
          </m:d>
        </m:oMath>
      </m:oMathPara>
    </w:p>
    <w:p w14:paraId="48EC2174" w14:textId="77777777" w:rsidR="009A1693" w:rsidRPr="009A1693" w:rsidRDefault="009A1693" w:rsidP="009A1693">
      <w:pPr>
        <w:jc w:val="both"/>
        <w:rPr>
          <w:rFonts w:ascii="Lucida Bright" w:eastAsia="Bookman Old Style" w:hAnsi="Lucida Bright" w:cs="Bookman Old Style"/>
          <w:bCs/>
          <w:sz w:val="24"/>
          <w:szCs w:val="24"/>
          <w:lang w:val="en-ID"/>
        </w:rPr>
      </w:pPr>
    </w:p>
    <w:p w14:paraId="25CC498A" w14:textId="77777777" w:rsidR="009A1693" w:rsidRPr="009A1693" w:rsidRDefault="009A1693" w:rsidP="009A1693">
      <w:pPr>
        <w:numPr>
          <w:ilvl w:val="0"/>
          <w:numId w:val="5"/>
        </w:numPr>
        <w:ind w:left="284" w:hanging="284"/>
        <w:jc w:val="both"/>
        <w:rPr>
          <w:rFonts w:ascii="Lucida Bright" w:eastAsia="Bookman Old Style" w:hAnsi="Lucida Bright" w:cs="Bookman Old Style"/>
          <w:bCs/>
          <w:sz w:val="24"/>
          <w:szCs w:val="24"/>
          <w:lang w:val="en-ID"/>
        </w:rPr>
      </w:pPr>
      <w:r w:rsidRPr="009A1693">
        <w:rPr>
          <w:rFonts w:ascii="Lucida Bright" w:eastAsia="Bookman Old Style" w:hAnsi="Lucida Bright" w:cs="Bookman Old Style"/>
          <w:bCs/>
          <w:sz w:val="24"/>
          <w:szCs w:val="24"/>
          <w:lang w:val="en-ID"/>
        </w:rPr>
        <w:t>Calculating Discretionary Accruals (DAC):</w:t>
      </w:r>
    </w:p>
    <w:p w14:paraId="01157E54" w14:textId="09F7B6E3" w:rsidR="009A1693" w:rsidRPr="009A1693" w:rsidRDefault="009A1693" w:rsidP="009A1693">
      <w:pPr>
        <w:jc w:val="both"/>
        <w:rPr>
          <w:rFonts w:ascii="Lucida Bright" w:eastAsia="Bookman Old Style" w:hAnsi="Lucida Bright" w:cs="Bookman Old Style"/>
          <w:bCs/>
          <w:sz w:val="24"/>
          <w:szCs w:val="24"/>
          <w:lang w:val="en-ID"/>
        </w:rPr>
      </w:pPr>
      <m:oMathPara>
        <m:oMath>
          <m:r>
            <w:rPr>
              <w:rFonts w:ascii="Cambria Math" w:eastAsia="Bookman Old Style" w:hAnsi="Cambria Math" w:cs="Bookman Old Style"/>
              <w:sz w:val="24"/>
              <w:szCs w:val="24"/>
              <w:lang w:val="en-ID"/>
            </w:rPr>
            <m:t>DACit=</m:t>
          </m:r>
          <m:f>
            <m:fPr>
              <m:ctrlPr>
                <w:rPr>
                  <w:rFonts w:ascii="Cambria Math" w:eastAsia="Bookman Old Style" w:hAnsi="Cambria Math" w:cs="Bookman Old Style"/>
                  <w:bCs/>
                  <w:i/>
                  <w:sz w:val="24"/>
                  <w:szCs w:val="24"/>
                  <w:lang w:val="en-ID"/>
                </w:rPr>
              </m:ctrlPr>
            </m:fPr>
            <m:num>
              <m:r>
                <w:rPr>
                  <w:rFonts w:ascii="Cambria Math" w:eastAsia="Bookman Old Style" w:hAnsi="Cambria Math" w:cs="Bookman Old Style"/>
                  <w:sz w:val="24"/>
                  <w:szCs w:val="24"/>
                  <w:lang w:val="en-ID"/>
                </w:rPr>
                <m:t>TACit</m:t>
              </m:r>
            </m:num>
            <m:den>
              <m:r>
                <w:rPr>
                  <w:rFonts w:ascii="Cambria Math" w:eastAsia="Bookman Old Style" w:hAnsi="Cambria Math" w:cs="Bookman Old Style"/>
                  <w:sz w:val="24"/>
                  <w:szCs w:val="24"/>
                  <w:lang w:val="en-ID"/>
                </w:rPr>
                <m:t>A(it-1)</m:t>
              </m:r>
            </m:den>
          </m:f>
          <m:r>
            <w:rPr>
              <w:rFonts w:ascii="Cambria Math" w:eastAsia="Bookman Old Style" w:hAnsi="Cambria Math" w:cs="Bookman Old Style"/>
              <w:sz w:val="24"/>
              <w:szCs w:val="24"/>
              <w:lang w:val="en-ID"/>
            </w:rPr>
            <m:t>-NDAit</m:t>
          </m:r>
        </m:oMath>
      </m:oMathPara>
    </w:p>
    <w:p w14:paraId="71FB335A" w14:textId="0D99B8C8" w:rsidR="008B0DCF" w:rsidRDefault="008B0DCF" w:rsidP="00330767">
      <w:pPr>
        <w:jc w:val="both"/>
        <w:rPr>
          <w:rFonts w:ascii="Lucida Bright" w:eastAsia="Bookman Old Style" w:hAnsi="Lucida Bright" w:cs="Bookman Old Style"/>
          <w:b/>
          <w:sz w:val="24"/>
          <w:szCs w:val="24"/>
        </w:rPr>
      </w:pPr>
      <w:r w:rsidRPr="008B0DCF">
        <w:rPr>
          <w:rFonts w:ascii="Lucida Bright" w:eastAsia="Bookman Old Style" w:hAnsi="Lucida Bright" w:cs="Bookman Old Style"/>
          <w:b/>
          <w:sz w:val="24"/>
          <w:szCs w:val="24"/>
        </w:rPr>
        <w:t>Hypothesis Development</w:t>
      </w:r>
    </w:p>
    <w:p w14:paraId="1BB79B88" w14:textId="4B255358" w:rsidR="00C8250A" w:rsidRDefault="00C8250A" w:rsidP="00D35E49">
      <w:pPr>
        <w:ind w:firstLine="426"/>
        <w:jc w:val="both"/>
        <w:rPr>
          <w:rFonts w:ascii="Lucida Bright" w:eastAsia="Bookman Old Style" w:hAnsi="Lucida Bright" w:cs="Bookman Old Style"/>
          <w:bCs/>
          <w:sz w:val="24"/>
          <w:szCs w:val="24"/>
        </w:rPr>
      </w:pPr>
      <w:r w:rsidRPr="00C8250A">
        <w:rPr>
          <w:rFonts w:ascii="Lucida Bright" w:eastAsia="Bookman Old Style" w:hAnsi="Lucida Bright" w:cs="Bookman Old Style"/>
          <w:bCs/>
          <w:sz w:val="24"/>
          <w:szCs w:val="24"/>
        </w:rPr>
        <w:t>Corporate Social Responsibility (CSR) disclosure represents a company’s commitment to social responsibility communicated to the public and stakeholders. However, its implementation often incurs significant costs, which may prompt managers to engage in earnings management to maintain financial performance stability (</w:t>
      </w:r>
      <w:proofErr w:type="spellStart"/>
      <w:r w:rsidRPr="00C8250A">
        <w:rPr>
          <w:rFonts w:ascii="Lucida Bright" w:eastAsia="Bookman Old Style" w:hAnsi="Lucida Bright" w:cs="Bookman Old Style"/>
          <w:bCs/>
          <w:sz w:val="24"/>
          <w:szCs w:val="24"/>
        </w:rPr>
        <w:t>Hariyani</w:t>
      </w:r>
      <w:proofErr w:type="spellEnd"/>
      <w:r w:rsidRPr="00C8250A">
        <w:rPr>
          <w:rFonts w:ascii="Lucida Bright" w:eastAsia="Bookman Old Style" w:hAnsi="Lucida Bright" w:cs="Bookman Old Style"/>
          <w:bCs/>
          <w:sz w:val="24"/>
          <w:szCs w:val="24"/>
        </w:rPr>
        <w:t xml:space="preserve"> et al., 2022). According to agency theory, managers tend to utilize CSR disclosure as a legitimacy tool to create a favorable image, thereby reducing suspicion from the public and principals regarding earnings manipulation</w:t>
      </w:r>
      <w:r>
        <w:rPr>
          <w:rFonts w:ascii="Lucida Bright" w:eastAsia="Bookman Old Style" w:hAnsi="Lucida Bright" w:cs="Bookman Old Style"/>
          <w:bCs/>
          <w:sz w:val="24"/>
          <w:szCs w:val="24"/>
        </w:rPr>
        <w:t xml:space="preserve"> </w:t>
      </w:r>
      <w:r w:rsidRPr="00C8250A">
        <w:rPr>
          <w:rFonts w:ascii="Lucida Bright" w:eastAsia="Bookman Old Style" w:hAnsi="Lucida Bright" w:cs="Bookman Old Style"/>
          <w:bCs/>
          <w:sz w:val="24"/>
          <w:szCs w:val="24"/>
        </w:rPr>
        <w:t>particularly in situations with limited information access (</w:t>
      </w:r>
      <w:proofErr w:type="spellStart"/>
      <w:r w:rsidRPr="00C8250A">
        <w:rPr>
          <w:rFonts w:ascii="Lucida Bright" w:eastAsia="Bookman Old Style" w:hAnsi="Lucida Bright" w:cs="Bookman Old Style"/>
          <w:bCs/>
          <w:sz w:val="24"/>
          <w:szCs w:val="24"/>
        </w:rPr>
        <w:t>Pramudianti</w:t>
      </w:r>
      <w:proofErr w:type="spellEnd"/>
      <w:r w:rsidRPr="00C8250A">
        <w:rPr>
          <w:rFonts w:ascii="Lucida Bright" w:eastAsia="Bookman Old Style" w:hAnsi="Lucida Bright" w:cs="Bookman Old Style"/>
          <w:bCs/>
          <w:sz w:val="24"/>
          <w:szCs w:val="24"/>
        </w:rPr>
        <w:t xml:space="preserve">, 2024). Prior studies by Nguyen et al. (2024), </w:t>
      </w:r>
      <w:proofErr w:type="spellStart"/>
      <w:r w:rsidRPr="00C8250A">
        <w:rPr>
          <w:rFonts w:ascii="Lucida Bright" w:eastAsia="Bookman Old Style" w:hAnsi="Lucida Bright" w:cs="Bookman Old Style"/>
          <w:bCs/>
          <w:sz w:val="24"/>
          <w:szCs w:val="24"/>
        </w:rPr>
        <w:t>Brahem</w:t>
      </w:r>
      <w:proofErr w:type="spellEnd"/>
      <w:r w:rsidRPr="00C8250A">
        <w:rPr>
          <w:rFonts w:ascii="Lucida Bright" w:eastAsia="Bookman Old Style" w:hAnsi="Lucida Bright" w:cs="Bookman Old Style"/>
          <w:bCs/>
          <w:sz w:val="24"/>
          <w:szCs w:val="24"/>
        </w:rPr>
        <w:t xml:space="preserve"> et al. (2022), and Riadh (2021) also indicate that CSR is frequently employed as a strategy to conceal earnings management practices.</w:t>
      </w:r>
      <w:r>
        <w:rPr>
          <w:rFonts w:ascii="Lucida Bright" w:eastAsia="Bookman Old Style" w:hAnsi="Lucida Bright" w:cs="Bookman Old Style"/>
          <w:bCs/>
          <w:sz w:val="24"/>
          <w:szCs w:val="24"/>
        </w:rPr>
        <w:t xml:space="preserve"> Therefore, this study proposes the following hypothesis:</w:t>
      </w:r>
    </w:p>
    <w:p w14:paraId="717A14D6" w14:textId="737E520C" w:rsidR="00E24CD6" w:rsidRPr="00C8250A" w:rsidRDefault="00C8250A" w:rsidP="00330767">
      <w:pPr>
        <w:jc w:val="both"/>
        <w:rPr>
          <w:rFonts w:ascii="Lucida Bright" w:eastAsia="Bookman Old Style" w:hAnsi="Lucida Bright" w:cs="Bookman Old Style"/>
          <w:b/>
          <w:sz w:val="24"/>
          <w:szCs w:val="24"/>
        </w:rPr>
      </w:pPr>
      <w:r w:rsidRPr="00C8250A">
        <w:rPr>
          <w:rFonts w:ascii="Lucida Bright" w:eastAsia="Bookman Old Style" w:hAnsi="Lucida Bright" w:cs="Bookman Old Style"/>
          <w:b/>
          <w:sz w:val="24"/>
          <w:szCs w:val="24"/>
        </w:rPr>
        <w:t>H1: Corporate Social Responsibility (CSR) disclosure is suspected to have a positive effect on earnings management.</w:t>
      </w:r>
    </w:p>
    <w:p w14:paraId="398305D7" w14:textId="3405FA7C" w:rsidR="00E24CD6" w:rsidRPr="00E24CD6" w:rsidRDefault="00D33DB6" w:rsidP="00E24CD6">
      <w:pPr>
        <w:numPr>
          <w:ilvl w:val="0"/>
          <w:numId w:val="2"/>
        </w:numPr>
        <w:pBdr>
          <w:top w:val="nil"/>
          <w:left w:val="nil"/>
          <w:bottom w:val="nil"/>
          <w:right w:val="nil"/>
          <w:between w:val="nil"/>
        </w:pBdr>
        <w:ind w:hanging="425"/>
        <w:jc w:val="both"/>
        <w:rPr>
          <w:rFonts w:ascii="Lucida Bright" w:eastAsia="Bookman Old Style" w:hAnsi="Lucida Bright" w:cs="Bookman Old Style"/>
          <w:b/>
          <w:color w:val="000000"/>
          <w:sz w:val="24"/>
          <w:szCs w:val="24"/>
        </w:rPr>
      </w:pPr>
      <w:r w:rsidRPr="00FC3CFB">
        <w:rPr>
          <w:rFonts w:ascii="Lucida Bright" w:eastAsia="Bookman Old Style" w:hAnsi="Lucida Bright" w:cs="Bookman Old Style"/>
          <w:b/>
          <w:sz w:val="24"/>
          <w:szCs w:val="24"/>
        </w:rPr>
        <w:t>RESULTS AND DISCUSSION</w:t>
      </w:r>
    </w:p>
    <w:p w14:paraId="1DE5FECC" w14:textId="5EA14A16" w:rsidR="000C5B82" w:rsidRPr="000C5B82" w:rsidRDefault="000C5B82" w:rsidP="000C5B82">
      <w:pPr>
        <w:pBdr>
          <w:top w:val="nil"/>
          <w:left w:val="nil"/>
          <w:bottom w:val="nil"/>
          <w:right w:val="nil"/>
          <w:between w:val="nil"/>
        </w:pBdr>
        <w:jc w:val="both"/>
        <w:rPr>
          <w:rFonts w:ascii="Lucida Bright" w:eastAsia="Bookman Old Style" w:hAnsi="Lucida Bright" w:cs="Bookman Old Style"/>
          <w:b/>
          <w:sz w:val="24"/>
          <w:szCs w:val="24"/>
        </w:rPr>
      </w:pPr>
      <w:r w:rsidRPr="000C5B82">
        <w:rPr>
          <w:rFonts w:ascii="Lucida Bright" w:eastAsia="Bookman Old Style" w:hAnsi="Lucida Bright" w:cs="Bookman Old Style"/>
          <w:b/>
          <w:sz w:val="24"/>
          <w:szCs w:val="24"/>
        </w:rPr>
        <w:t>Sampling Process</w:t>
      </w:r>
    </w:p>
    <w:p w14:paraId="6CE13BA2" w14:textId="737B82E2" w:rsidR="000C5B82" w:rsidRDefault="000C5B82" w:rsidP="000C5B82">
      <w:pPr>
        <w:pBdr>
          <w:top w:val="nil"/>
          <w:left w:val="nil"/>
          <w:bottom w:val="nil"/>
          <w:right w:val="nil"/>
          <w:between w:val="nil"/>
        </w:pBdr>
        <w:ind w:firstLine="426"/>
        <w:jc w:val="both"/>
        <w:rPr>
          <w:rFonts w:ascii="Lucida Bright" w:eastAsia="Bookman Old Style" w:hAnsi="Lucida Bright" w:cs="Bookman Old Style"/>
          <w:bCs/>
          <w:sz w:val="24"/>
          <w:szCs w:val="24"/>
        </w:rPr>
      </w:pPr>
      <w:r w:rsidRPr="000C5B82">
        <w:rPr>
          <w:rFonts w:ascii="Lucida Bright" w:eastAsia="Bookman Old Style" w:hAnsi="Lucida Bright" w:cs="Bookman Old Style"/>
          <w:bCs/>
          <w:sz w:val="24"/>
          <w:szCs w:val="24"/>
        </w:rPr>
        <w:t>The population in this study includes 220 manufacturing companies listed on the Indonesia Stock Exchange (IDX) during the 2020–2023 period. The sample was selected using purposive sampling based on criteria such as the availability of financial statements, annual reports, and sustainability reports published consecutively over the four-year period. After applying exclusion criteria, 31 companies were selected as the research sample, resulting in 124 firm-year observations.</w:t>
      </w:r>
    </w:p>
    <w:p w14:paraId="3C15E092" w14:textId="350B32E5" w:rsidR="000C5B82" w:rsidRPr="000C5B82" w:rsidRDefault="000C5B82" w:rsidP="000C5B82">
      <w:pPr>
        <w:pBdr>
          <w:top w:val="nil"/>
          <w:left w:val="nil"/>
          <w:bottom w:val="nil"/>
          <w:right w:val="nil"/>
          <w:between w:val="nil"/>
        </w:pBdr>
        <w:jc w:val="center"/>
        <w:rPr>
          <w:rFonts w:ascii="Lucida Bright" w:eastAsia="Bookman Old Style" w:hAnsi="Lucida Bright" w:cs="Bookman Old Style"/>
          <w:b/>
          <w:sz w:val="20"/>
          <w:szCs w:val="20"/>
        </w:rPr>
      </w:pPr>
      <w:r w:rsidRPr="000C5B82">
        <w:rPr>
          <w:rFonts w:ascii="Lucida Bright" w:eastAsia="Bookman Old Style" w:hAnsi="Lucida Bright" w:cs="Bookman Old Style"/>
          <w:b/>
          <w:sz w:val="20"/>
          <w:szCs w:val="20"/>
        </w:rPr>
        <w:t>Table 1. Sampling Process</w:t>
      </w:r>
    </w:p>
    <w:tbl>
      <w:tblPr>
        <w:tblStyle w:val="TableGrid"/>
        <w:tblW w:w="0" w:type="auto"/>
        <w:jc w:val="center"/>
        <w:tblLook w:val="04A0" w:firstRow="1" w:lastRow="0" w:firstColumn="1" w:lastColumn="0" w:noHBand="0" w:noVBand="1"/>
      </w:tblPr>
      <w:tblGrid>
        <w:gridCol w:w="562"/>
        <w:gridCol w:w="6804"/>
        <w:gridCol w:w="737"/>
      </w:tblGrid>
      <w:tr w:rsidR="000C5B82" w:rsidRPr="000C5B82" w14:paraId="2DF5C345" w14:textId="77777777" w:rsidTr="000C5B82">
        <w:trPr>
          <w:jc w:val="center"/>
        </w:trPr>
        <w:tc>
          <w:tcPr>
            <w:tcW w:w="562" w:type="dxa"/>
          </w:tcPr>
          <w:p w14:paraId="682976EA" w14:textId="333AD6EB" w:rsidR="000C5B82" w:rsidRPr="000C5B82" w:rsidRDefault="000C5B82" w:rsidP="000C5B82">
            <w:pPr>
              <w:jc w:val="center"/>
              <w:rPr>
                <w:rFonts w:ascii="Lucida Bright" w:eastAsia="Bookman Old Style" w:hAnsi="Lucida Bright" w:cs="Bookman Old Style"/>
                <w:b/>
                <w:sz w:val="20"/>
                <w:szCs w:val="20"/>
              </w:rPr>
            </w:pPr>
            <w:r w:rsidRPr="000C5B82">
              <w:rPr>
                <w:rFonts w:ascii="Lucida Bright" w:eastAsia="Bookman Old Style" w:hAnsi="Lucida Bright" w:cs="Bookman Old Style"/>
                <w:b/>
                <w:sz w:val="20"/>
                <w:szCs w:val="20"/>
              </w:rPr>
              <w:t>No</w:t>
            </w:r>
          </w:p>
        </w:tc>
        <w:tc>
          <w:tcPr>
            <w:tcW w:w="6804" w:type="dxa"/>
          </w:tcPr>
          <w:p w14:paraId="19C3EA6B" w14:textId="623FD16C" w:rsidR="000C5B82" w:rsidRPr="000C5B82" w:rsidRDefault="000C5B82" w:rsidP="000C5B82">
            <w:pPr>
              <w:jc w:val="center"/>
              <w:rPr>
                <w:rFonts w:ascii="Lucida Bright" w:eastAsia="Bookman Old Style" w:hAnsi="Lucida Bright" w:cs="Bookman Old Style"/>
                <w:b/>
                <w:sz w:val="20"/>
                <w:szCs w:val="20"/>
              </w:rPr>
            </w:pPr>
            <w:r w:rsidRPr="000C5B82">
              <w:rPr>
                <w:rFonts w:ascii="Lucida Bright" w:eastAsia="Bookman Old Style" w:hAnsi="Lucida Bright" w:cs="Bookman Old Style"/>
                <w:b/>
                <w:sz w:val="20"/>
                <w:szCs w:val="20"/>
              </w:rPr>
              <w:t>Description</w:t>
            </w:r>
          </w:p>
        </w:tc>
        <w:tc>
          <w:tcPr>
            <w:tcW w:w="567" w:type="dxa"/>
          </w:tcPr>
          <w:p w14:paraId="0C04C492" w14:textId="5F2A9556" w:rsidR="000C5B82" w:rsidRPr="000C5B82" w:rsidRDefault="000C5B82" w:rsidP="000C5B82">
            <w:pPr>
              <w:jc w:val="center"/>
              <w:rPr>
                <w:rFonts w:ascii="Lucida Bright" w:eastAsia="Bookman Old Style" w:hAnsi="Lucida Bright" w:cs="Bookman Old Style"/>
                <w:b/>
                <w:sz w:val="20"/>
                <w:szCs w:val="20"/>
              </w:rPr>
            </w:pPr>
            <w:r w:rsidRPr="000C5B82">
              <w:rPr>
                <w:rFonts w:ascii="Lucida Bright" w:eastAsia="Bookman Old Style" w:hAnsi="Lucida Bright" w:cs="Bookman Old Style"/>
                <w:b/>
                <w:sz w:val="20"/>
                <w:szCs w:val="20"/>
              </w:rPr>
              <w:t>Total</w:t>
            </w:r>
          </w:p>
        </w:tc>
      </w:tr>
      <w:tr w:rsidR="000C5B82" w:rsidRPr="000C5B82" w14:paraId="6C2F3AA2" w14:textId="77777777" w:rsidTr="000C5B82">
        <w:trPr>
          <w:jc w:val="center"/>
        </w:trPr>
        <w:tc>
          <w:tcPr>
            <w:tcW w:w="562" w:type="dxa"/>
          </w:tcPr>
          <w:p w14:paraId="48510AAD" w14:textId="2A275E44" w:rsidR="000C5B82" w:rsidRPr="000C5B82" w:rsidRDefault="000C5B82" w:rsidP="000C5B82">
            <w:pPr>
              <w:jc w:val="center"/>
              <w:rPr>
                <w:rFonts w:ascii="Lucida Bright" w:eastAsia="Bookman Old Style" w:hAnsi="Lucida Bright" w:cs="Bookman Old Style"/>
                <w:bCs/>
                <w:sz w:val="20"/>
                <w:szCs w:val="20"/>
              </w:rPr>
            </w:pPr>
            <w:r>
              <w:rPr>
                <w:rFonts w:ascii="Lucida Bright" w:eastAsia="Bookman Old Style" w:hAnsi="Lucida Bright" w:cs="Bookman Old Style"/>
                <w:bCs/>
                <w:sz w:val="20"/>
                <w:szCs w:val="20"/>
              </w:rPr>
              <w:t>1</w:t>
            </w:r>
          </w:p>
        </w:tc>
        <w:tc>
          <w:tcPr>
            <w:tcW w:w="6804" w:type="dxa"/>
          </w:tcPr>
          <w:p w14:paraId="68137C2A" w14:textId="789F9204" w:rsidR="000C5B82" w:rsidRPr="000C5B82" w:rsidRDefault="000C5B82" w:rsidP="000C5B82">
            <w:pPr>
              <w:jc w:val="both"/>
              <w:rPr>
                <w:rFonts w:ascii="Lucida Bright" w:eastAsia="Bookman Old Style" w:hAnsi="Lucida Bright" w:cs="Bookman Old Style"/>
                <w:bCs/>
                <w:sz w:val="20"/>
                <w:szCs w:val="20"/>
              </w:rPr>
            </w:pPr>
            <w:r w:rsidRPr="000C5B82">
              <w:rPr>
                <w:rFonts w:ascii="Lucida Bright" w:eastAsia="Bookman Old Style" w:hAnsi="Lucida Bright" w:cs="Bookman Old Style"/>
                <w:bCs/>
                <w:sz w:val="20"/>
                <w:szCs w:val="20"/>
              </w:rPr>
              <w:t>Manufacturing companies listed on IDX</w:t>
            </w:r>
          </w:p>
        </w:tc>
        <w:tc>
          <w:tcPr>
            <w:tcW w:w="567" w:type="dxa"/>
          </w:tcPr>
          <w:p w14:paraId="4E8F57FC" w14:textId="427D3BCC" w:rsidR="000C5B82" w:rsidRPr="000C5B82" w:rsidRDefault="000C5B82" w:rsidP="000C5B82">
            <w:pPr>
              <w:jc w:val="center"/>
              <w:rPr>
                <w:rFonts w:ascii="Lucida Bright" w:eastAsia="Bookman Old Style" w:hAnsi="Lucida Bright" w:cs="Bookman Old Style"/>
                <w:bCs/>
                <w:sz w:val="20"/>
                <w:szCs w:val="20"/>
              </w:rPr>
            </w:pPr>
            <w:r>
              <w:rPr>
                <w:rFonts w:ascii="Lucida Bright" w:eastAsia="Bookman Old Style" w:hAnsi="Lucida Bright" w:cs="Bookman Old Style"/>
                <w:bCs/>
                <w:sz w:val="20"/>
                <w:szCs w:val="20"/>
              </w:rPr>
              <w:t>220</w:t>
            </w:r>
          </w:p>
        </w:tc>
      </w:tr>
      <w:tr w:rsidR="000C5B82" w:rsidRPr="000C5B82" w14:paraId="3F4D4977" w14:textId="77777777" w:rsidTr="000C5B82">
        <w:trPr>
          <w:jc w:val="center"/>
        </w:trPr>
        <w:tc>
          <w:tcPr>
            <w:tcW w:w="562" w:type="dxa"/>
          </w:tcPr>
          <w:p w14:paraId="6AE93BC1" w14:textId="43581292" w:rsidR="000C5B82" w:rsidRPr="000C5B82" w:rsidRDefault="000C5B82" w:rsidP="000C5B82">
            <w:pPr>
              <w:jc w:val="center"/>
              <w:rPr>
                <w:rFonts w:ascii="Lucida Bright" w:eastAsia="Bookman Old Style" w:hAnsi="Lucida Bright" w:cs="Bookman Old Style"/>
                <w:bCs/>
                <w:sz w:val="20"/>
                <w:szCs w:val="20"/>
              </w:rPr>
            </w:pPr>
            <w:r>
              <w:rPr>
                <w:rFonts w:ascii="Lucida Bright" w:eastAsia="Bookman Old Style" w:hAnsi="Lucida Bright" w:cs="Bookman Old Style"/>
                <w:bCs/>
                <w:sz w:val="20"/>
                <w:szCs w:val="20"/>
              </w:rPr>
              <w:t>2</w:t>
            </w:r>
          </w:p>
        </w:tc>
        <w:tc>
          <w:tcPr>
            <w:tcW w:w="6804" w:type="dxa"/>
          </w:tcPr>
          <w:p w14:paraId="10A65254" w14:textId="0310796B" w:rsidR="000C5B82" w:rsidRPr="000C5B82" w:rsidRDefault="000C5B82" w:rsidP="000C5B82">
            <w:pPr>
              <w:jc w:val="both"/>
              <w:rPr>
                <w:rFonts w:ascii="Lucida Bright" w:eastAsia="Bookman Old Style" w:hAnsi="Lucida Bright" w:cs="Bookman Old Style"/>
                <w:bCs/>
                <w:sz w:val="20"/>
                <w:szCs w:val="20"/>
              </w:rPr>
            </w:pPr>
            <w:r w:rsidRPr="000C5B82">
              <w:rPr>
                <w:rFonts w:ascii="Lucida Bright" w:eastAsia="Bookman Old Style" w:hAnsi="Lucida Bright" w:cs="Bookman Old Style"/>
                <w:bCs/>
                <w:sz w:val="20"/>
                <w:szCs w:val="20"/>
              </w:rPr>
              <w:t>Companies not consistently listed during 2020–2023</w:t>
            </w:r>
          </w:p>
        </w:tc>
        <w:tc>
          <w:tcPr>
            <w:tcW w:w="567" w:type="dxa"/>
          </w:tcPr>
          <w:p w14:paraId="57B113B1" w14:textId="52854538" w:rsidR="000C5B82" w:rsidRPr="000C5B82" w:rsidRDefault="000C5B82" w:rsidP="000C5B82">
            <w:pPr>
              <w:jc w:val="center"/>
              <w:rPr>
                <w:rFonts w:ascii="Lucida Bright" w:eastAsia="Bookman Old Style" w:hAnsi="Lucida Bright" w:cs="Bookman Old Style"/>
                <w:bCs/>
                <w:sz w:val="20"/>
                <w:szCs w:val="20"/>
              </w:rPr>
            </w:pPr>
            <w:r>
              <w:rPr>
                <w:rFonts w:ascii="Lucida Bright" w:eastAsia="Bookman Old Style" w:hAnsi="Lucida Bright" w:cs="Bookman Old Style"/>
                <w:bCs/>
                <w:sz w:val="20"/>
                <w:szCs w:val="20"/>
              </w:rPr>
              <w:t>(27)</w:t>
            </w:r>
          </w:p>
        </w:tc>
      </w:tr>
      <w:tr w:rsidR="000C5B82" w:rsidRPr="000C5B82" w14:paraId="0A04F388" w14:textId="77777777" w:rsidTr="000C5B82">
        <w:trPr>
          <w:jc w:val="center"/>
        </w:trPr>
        <w:tc>
          <w:tcPr>
            <w:tcW w:w="562" w:type="dxa"/>
          </w:tcPr>
          <w:p w14:paraId="13081DBE" w14:textId="24CD49E6" w:rsidR="000C5B82" w:rsidRPr="000C5B82" w:rsidRDefault="000C5B82" w:rsidP="000C5B82">
            <w:pPr>
              <w:jc w:val="center"/>
              <w:rPr>
                <w:rFonts w:ascii="Lucida Bright" w:eastAsia="Bookman Old Style" w:hAnsi="Lucida Bright" w:cs="Bookman Old Style"/>
                <w:bCs/>
                <w:sz w:val="20"/>
                <w:szCs w:val="20"/>
              </w:rPr>
            </w:pPr>
            <w:r>
              <w:rPr>
                <w:rFonts w:ascii="Lucida Bright" w:eastAsia="Bookman Old Style" w:hAnsi="Lucida Bright" w:cs="Bookman Old Style"/>
                <w:bCs/>
                <w:sz w:val="20"/>
                <w:szCs w:val="20"/>
              </w:rPr>
              <w:lastRenderedPageBreak/>
              <w:t>3</w:t>
            </w:r>
          </w:p>
        </w:tc>
        <w:tc>
          <w:tcPr>
            <w:tcW w:w="6804" w:type="dxa"/>
          </w:tcPr>
          <w:p w14:paraId="3969CEC0" w14:textId="7D19FA77" w:rsidR="000C5B82" w:rsidRPr="000C5B82" w:rsidRDefault="000C5B82" w:rsidP="000C5B82">
            <w:pPr>
              <w:jc w:val="both"/>
              <w:rPr>
                <w:rFonts w:ascii="Lucida Bright" w:eastAsia="Bookman Old Style" w:hAnsi="Lucida Bright" w:cs="Bookman Old Style"/>
                <w:bCs/>
                <w:sz w:val="20"/>
                <w:szCs w:val="20"/>
              </w:rPr>
            </w:pPr>
            <w:r w:rsidRPr="000C5B82">
              <w:rPr>
                <w:rFonts w:ascii="Lucida Bright" w:eastAsia="Bookman Old Style" w:hAnsi="Lucida Bright" w:cs="Bookman Old Style"/>
                <w:bCs/>
                <w:sz w:val="20"/>
                <w:szCs w:val="20"/>
              </w:rPr>
              <w:t>Companies without complete financial reports in 2020–2023</w:t>
            </w:r>
          </w:p>
        </w:tc>
        <w:tc>
          <w:tcPr>
            <w:tcW w:w="567" w:type="dxa"/>
          </w:tcPr>
          <w:p w14:paraId="2B2D7597" w14:textId="0ACF267D" w:rsidR="000C5B82" w:rsidRPr="000C5B82" w:rsidRDefault="000C5B82" w:rsidP="000C5B82">
            <w:pPr>
              <w:jc w:val="center"/>
              <w:rPr>
                <w:rFonts w:ascii="Lucida Bright" w:eastAsia="Bookman Old Style" w:hAnsi="Lucida Bright" w:cs="Bookman Old Style"/>
                <w:bCs/>
                <w:sz w:val="20"/>
                <w:szCs w:val="20"/>
              </w:rPr>
            </w:pPr>
            <w:r>
              <w:rPr>
                <w:rFonts w:ascii="Lucida Bright" w:eastAsia="Bookman Old Style" w:hAnsi="Lucida Bright" w:cs="Bookman Old Style"/>
                <w:bCs/>
                <w:sz w:val="20"/>
                <w:szCs w:val="20"/>
              </w:rPr>
              <w:t>(20)</w:t>
            </w:r>
          </w:p>
        </w:tc>
      </w:tr>
      <w:tr w:rsidR="000C5B82" w:rsidRPr="000C5B82" w14:paraId="7C6EB5CB" w14:textId="77777777" w:rsidTr="000C5B82">
        <w:trPr>
          <w:jc w:val="center"/>
        </w:trPr>
        <w:tc>
          <w:tcPr>
            <w:tcW w:w="562" w:type="dxa"/>
          </w:tcPr>
          <w:p w14:paraId="7AFF5B6E" w14:textId="7298D4BE" w:rsidR="000C5B82" w:rsidRPr="000C5B82" w:rsidRDefault="000C5B82" w:rsidP="000C5B82">
            <w:pPr>
              <w:jc w:val="center"/>
              <w:rPr>
                <w:rFonts w:ascii="Lucida Bright" w:eastAsia="Bookman Old Style" w:hAnsi="Lucida Bright" w:cs="Bookman Old Style"/>
                <w:bCs/>
                <w:sz w:val="20"/>
                <w:szCs w:val="20"/>
              </w:rPr>
            </w:pPr>
            <w:r>
              <w:rPr>
                <w:rFonts w:ascii="Lucida Bright" w:eastAsia="Bookman Old Style" w:hAnsi="Lucida Bright" w:cs="Bookman Old Style"/>
                <w:bCs/>
                <w:sz w:val="20"/>
                <w:szCs w:val="20"/>
              </w:rPr>
              <w:t>4</w:t>
            </w:r>
          </w:p>
        </w:tc>
        <w:tc>
          <w:tcPr>
            <w:tcW w:w="6804" w:type="dxa"/>
          </w:tcPr>
          <w:p w14:paraId="31637F8D" w14:textId="2FD8D755" w:rsidR="000C5B82" w:rsidRPr="000C5B82" w:rsidRDefault="000C5B82" w:rsidP="000C5B82">
            <w:pPr>
              <w:jc w:val="both"/>
              <w:rPr>
                <w:rFonts w:ascii="Lucida Bright" w:eastAsia="Bookman Old Style" w:hAnsi="Lucida Bright" w:cs="Bookman Old Style"/>
                <w:bCs/>
                <w:sz w:val="20"/>
                <w:szCs w:val="20"/>
              </w:rPr>
            </w:pPr>
            <w:r w:rsidRPr="000C5B82">
              <w:rPr>
                <w:rFonts w:ascii="Lucida Bright" w:eastAsia="Bookman Old Style" w:hAnsi="Lucida Bright" w:cs="Bookman Old Style"/>
                <w:bCs/>
                <w:sz w:val="20"/>
                <w:szCs w:val="20"/>
              </w:rPr>
              <w:t>Companies without annual and sustainability reports in 2020–2023</w:t>
            </w:r>
          </w:p>
        </w:tc>
        <w:tc>
          <w:tcPr>
            <w:tcW w:w="567" w:type="dxa"/>
          </w:tcPr>
          <w:p w14:paraId="51210FF9" w14:textId="318414F6" w:rsidR="000C5B82" w:rsidRPr="000C5B82" w:rsidRDefault="000C5B82" w:rsidP="000C5B82">
            <w:pPr>
              <w:jc w:val="center"/>
              <w:rPr>
                <w:rFonts w:ascii="Lucida Bright" w:eastAsia="Bookman Old Style" w:hAnsi="Lucida Bright" w:cs="Bookman Old Style"/>
                <w:bCs/>
                <w:sz w:val="20"/>
                <w:szCs w:val="20"/>
              </w:rPr>
            </w:pPr>
            <w:r>
              <w:rPr>
                <w:rFonts w:ascii="Lucida Bright" w:eastAsia="Bookman Old Style" w:hAnsi="Lucida Bright" w:cs="Bookman Old Style"/>
                <w:bCs/>
                <w:sz w:val="20"/>
                <w:szCs w:val="20"/>
              </w:rPr>
              <w:t>(142)</w:t>
            </w:r>
          </w:p>
        </w:tc>
      </w:tr>
      <w:tr w:rsidR="000C5B82" w:rsidRPr="000C5B82" w14:paraId="0D25D14D" w14:textId="77777777" w:rsidTr="000C5B82">
        <w:trPr>
          <w:jc w:val="center"/>
        </w:trPr>
        <w:tc>
          <w:tcPr>
            <w:tcW w:w="562" w:type="dxa"/>
          </w:tcPr>
          <w:p w14:paraId="3E4133FE" w14:textId="6C267535" w:rsidR="000C5B82" w:rsidRPr="000C5B82" w:rsidRDefault="000C5B82" w:rsidP="000C5B82">
            <w:pPr>
              <w:jc w:val="center"/>
              <w:rPr>
                <w:rFonts w:ascii="Lucida Bright" w:eastAsia="Bookman Old Style" w:hAnsi="Lucida Bright" w:cs="Bookman Old Style"/>
                <w:bCs/>
                <w:sz w:val="20"/>
                <w:szCs w:val="20"/>
              </w:rPr>
            </w:pPr>
            <w:r>
              <w:rPr>
                <w:rFonts w:ascii="Lucida Bright" w:eastAsia="Bookman Old Style" w:hAnsi="Lucida Bright" w:cs="Bookman Old Style"/>
                <w:bCs/>
                <w:sz w:val="20"/>
                <w:szCs w:val="20"/>
              </w:rPr>
              <w:t>5</w:t>
            </w:r>
          </w:p>
        </w:tc>
        <w:tc>
          <w:tcPr>
            <w:tcW w:w="6804" w:type="dxa"/>
          </w:tcPr>
          <w:p w14:paraId="66746BDE" w14:textId="56E2154C" w:rsidR="000C5B82" w:rsidRPr="000C5B82" w:rsidRDefault="000C5B82" w:rsidP="000C5B82">
            <w:pPr>
              <w:jc w:val="both"/>
              <w:rPr>
                <w:rFonts w:ascii="Lucida Bright" w:eastAsia="Bookman Old Style" w:hAnsi="Lucida Bright" w:cs="Bookman Old Style"/>
                <w:bCs/>
                <w:sz w:val="20"/>
                <w:szCs w:val="20"/>
              </w:rPr>
            </w:pPr>
            <w:r w:rsidRPr="000C5B82">
              <w:rPr>
                <w:rFonts w:ascii="Lucida Bright" w:eastAsia="Bookman Old Style" w:hAnsi="Lucida Bright" w:cs="Bookman Old Style"/>
                <w:bCs/>
                <w:sz w:val="20"/>
                <w:szCs w:val="20"/>
              </w:rPr>
              <w:t>Final sample</w:t>
            </w:r>
          </w:p>
        </w:tc>
        <w:tc>
          <w:tcPr>
            <w:tcW w:w="567" w:type="dxa"/>
          </w:tcPr>
          <w:p w14:paraId="1B5B0043" w14:textId="2CB79293" w:rsidR="000C5B82" w:rsidRPr="000C5B82" w:rsidRDefault="000C5B82" w:rsidP="000C5B82">
            <w:pPr>
              <w:jc w:val="center"/>
              <w:rPr>
                <w:rFonts w:ascii="Lucida Bright" w:eastAsia="Bookman Old Style" w:hAnsi="Lucida Bright" w:cs="Bookman Old Style"/>
                <w:bCs/>
                <w:sz w:val="20"/>
                <w:szCs w:val="20"/>
              </w:rPr>
            </w:pPr>
            <w:r>
              <w:rPr>
                <w:rFonts w:ascii="Lucida Bright" w:eastAsia="Bookman Old Style" w:hAnsi="Lucida Bright" w:cs="Bookman Old Style"/>
                <w:bCs/>
                <w:sz w:val="20"/>
                <w:szCs w:val="20"/>
              </w:rPr>
              <w:t>31</w:t>
            </w:r>
          </w:p>
        </w:tc>
      </w:tr>
      <w:tr w:rsidR="000C5B82" w:rsidRPr="000C5B82" w14:paraId="6996554C" w14:textId="77777777" w:rsidTr="000C5B82">
        <w:trPr>
          <w:jc w:val="center"/>
        </w:trPr>
        <w:tc>
          <w:tcPr>
            <w:tcW w:w="562" w:type="dxa"/>
          </w:tcPr>
          <w:p w14:paraId="456F4675" w14:textId="475329B0" w:rsidR="000C5B82" w:rsidRDefault="000C5B82" w:rsidP="000C5B82">
            <w:pPr>
              <w:jc w:val="center"/>
              <w:rPr>
                <w:rFonts w:ascii="Lucida Bright" w:eastAsia="Bookman Old Style" w:hAnsi="Lucida Bright" w:cs="Bookman Old Style"/>
                <w:bCs/>
                <w:sz w:val="20"/>
                <w:szCs w:val="20"/>
              </w:rPr>
            </w:pPr>
            <w:r>
              <w:rPr>
                <w:rFonts w:ascii="Lucida Bright" w:eastAsia="Bookman Old Style" w:hAnsi="Lucida Bright" w:cs="Bookman Old Style"/>
                <w:bCs/>
                <w:sz w:val="20"/>
                <w:szCs w:val="20"/>
              </w:rPr>
              <w:t>6</w:t>
            </w:r>
          </w:p>
        </w:tc>
        <w:tc>
          <w:tcPr>
            <w:tcW w:w="6804" w:type="dxa"/>
          </w:tcPr>
          <w:p w14:paraId="58EED4EA" w14:textId="4C8B8BA2" w:rsidR="000C5B82" w:rsidRPr="000C5B82" w:rsidRDefault="000C5B82" w:rsidP="000C5B82">
            <w:pPr>
              <w:jc w:val="both"/>
              <w:rPr>
                <w:rFonts w:ascii="Lucida Bright" w:eastAsia="Bookman Old Style" w:hAnsi="Lucida Bright" w:cs="Bookman Old Style"/>
                <w:bCs/>
                <w:sz w:val="20"/>
                <w:szCs w:val="20"/>
              </w:rPr>
            </w:pPr>
            <w:r w:rsidRPr="000C5B82">
              <w:rPr>
                <w:rFonts w:ascii="Lucida Bright" w:eastAsia="Bookman Old Style" w:hAnsi="Lucida Bright" w:cs="Bookman Old Style"/>
                <w:bCs/>
                <w:sz w:val="20"/>
                <w:szCs w:val="20"/>
              </w:rPr>
              <w:t>Total firm-year observations (31 companies × 4 years)</w:t>
            </w:r>
          </w:p>
        </w:tc>
        <w:tc>
          <w:tcPr>
            <w:tcW w:w="567" w:type="dxa"/>
          </w:tcPr>
          <w:p w14:paraId="5D6AE9C0" w14:textId="1A938320" w:rsidR="000C5B82" w:rsidRPr="000C5B82" w:rsidRDefault="000C5B82" w:rsidP="000C5B82">
            <w:pPr>
              <w:jc w:val="center"/>
              <w:rPr>
                <w:rFonts w:ascii="Lucida Bright" w:eastAsia="Bookman Old Style" w:hAnsi="Lucida Bright" w:cs="Bookman Old Style"/>
                <w:bCs/>
                <w:sz w:val="20"/>
                <w:szCs w:val="20"/>
              </w:rPr>
            </w:pPr>
            <w:r>
              <w:rPr>
                <w:rFonts w:ascii="Lucida Bright" w:eastAsia="Bookman Old Style" w:hAnsi="Lucida Bright" w:cs="Bookman Old Style"/>
                <w:bCs/>
                <w:sz w:val="20"/>
                <w:szCs w:val="20"/>
              </w:rPr>
              <w:t>124</w:t>
            </w:r>
          </w:p>
        </w:tc>
      </w:tr>
    </w:tbl>
    <w:p w14:paraId="34724A06" w14:textId="1269DDB3" w:rsidR="000C5B82" w:rsidRDefault="000C5B82" w:rsidP="000C5B82">
      <w:pPr>
        <w:spacing w:after="240"/>
        <w:rPr>
          <w:rFonts w:ascii="Lucida Bright" w:eastAsia="Bookman Old Style" w:hAnsi="Lucida Bright" w:cs="Bookman Old Style"/>
          <w:sz w:val="20"/>
          <w:szCs w:val="20"/>
        </w:rPr>
      </w:pPr>
      <w:r w:rsidRPr="000C5B82">
        <w:rPr>
          <w:rFonts w:ascii="Lucida Bright" w:eastAsia="Bookman Old Style" w:hAnsi="Lucida Bright" w:cs="Bookman Old Style"/>
          <w:sz w:val="20"/>
          <w:szCs w:val="20"/>
        </w:rPr>
        <w:t>Source: Processed by the author, 2025</w:t>
      </w:r>
    </w:p>
    <w:p w14:paraId="6D3B4B63" w14:textId="70474437" w:rsidR="00AE0E79" w:rsidRDefault="003D3FB0" w:rsidP="00AE0E79">
      <w:pPr>
        <w:spacing w:after="240"/>
        <w:jc w:val="both"/>
        <w:rPr>
          <w:rFonts w:ascii="Lucida Bright" w:eastAsia="Bookman Old Style" w:hAnsi="Lucida Bright" w:cs="Bookman Old Style"/>
          <w:b/>
          <w:bCs/>
          <w:sz w:val="24"/>
          <w:szCs w:val="24"/>
        </w:rPr>
      </w:pPr>
      <w:r w:rsidRPr="003D3FB0">
        <w:rPr>
          <w:rFonts w:ascii="Lucida Bright" w:eastAsia="Bookman Old Style" w:hAnsi="Lucida Bright" w:cs="Bookman Old Style"/>
          <w:b/>
          <w:bCs/>
          <w:sz w:val="24"/>
          <w:szCs w:val="24"/>
        </w:rPr>
        <w:t>Descriptive Statistics Analysis</w:t>
      </w:r>
    </w:p>
    <w:p w14:paraId="6C6F3377" w14:textId="1C2221B3" w:rsidR="008B0DCF" w:rsidRPr="00AE0E79" w:rsidRDefault="00006F41" w:rsidP="00006F41">
      <w:pPr>
        <w:spacing w:after="240"/>
        <w:jc w:val="center"/>
        <w:rPr>
          <w:rFonts w:ascii="Lucida Bright" w:eastAsia="Bookman Old Style" w:hAnsi="Lucida Bright" w:cs="Bookman Old Style"/>
          <w:b/>
          <w:bCs/>
          <w:sz w:val="20"/>
          <w:szCs w:val="20"/>
        </w:rPr>
      </w:pPr>
      <w:r w:rsidRPr="00006F41">
        <w:rPr>
          <w:rFonts w:ascii="Lucida Bright" w:eastAsia="Bookman Old Style" w:hAnsi="Lucida Bright" w:cs="Bookman Old Style"/>
          <w:b/>
          <w:bCs/>
          <w:sz w:val="20"/>
          <w:szCs w:val="20"/>
        </w:rPr>
        <w:t>Table 2. Results of Descriptive Statistical Analysis</w:t>
      </w:r>
    </w:p>
    <w:tbl>
      <w:tblPr>
        <w:tblW w:w="7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74"/>
        <w:gridCol w:w="1030"/>
        <w:gridCol w:w="1076"/>
        <w:gridCol w:w="1107"/>
        <w:gridCol w:w="1030"/>
        <w:gridCol w:w="1445"/>
      </w:tblGrid>
      <w:tr w:rsidR="00AE0E79" w:rsidRPr="00AE0E79" w14:paraId="109C9584" w14:textId="77777777" w:rsidTr="00AE0E79">
        <w:trPr>
          <w:cantSplit/>
          <w:jc w:val="center"/>
        </w:trPr>
        <w:tc>
          <w:tcPr>
            <w:tcW w:w="7962" w:type="dxa"/>
            <w:gridSpan w:val="6"/>
            <w:shd w:val="clear" w:color="auto" w:fill="FFFFFF"/>
            <w:vAlign w:val="center"/>
          </w:tcPr>
          <w:p w14:paraId="16C7F8B2" w14:textId="77777777" w:rsidR="00AE0E79" w:rsidRPr="00AE0E79" w:rsidRDefault="00AE0E79" w:rsidP="004B69E4">
            <w:pPr>
              <w:spacing w:after="240" w:line="240" w:lineRule="auto"/>
              <w:jc w:val="center"/>
              <w:rPr>
                <w:rFonts w:ascii="Lucida Bright" w:eastAsia="Bookman Old Style" w:hAnsi="Lucida Bright" w:cs="Bookman Old Style"/>
                <w:sz w:val="20"/>
                <w:szCs w:val="20"/>
                <w:lang w:val="en-ID"/>
              </w:rPr>
            </w:pPr>
            <w:r w:rsidRPr="00AE0E79">
              <w:rPr>
                <w:rFonts w:ascii="Lucida Bright" w:eastAsia="Bookman Old Style" w:hAnsi="Lucida Bright" w:cs="Bookman Old Style"/>
                <w:sz w:val="20"/>
                <w:szCs w:val="20"/>
                <w:lang w:val="en-ID"/>
              </w:rPr>
              <w:t>Descriptive Statistics</w:t>
            </w:r>
          </w:p>
        </w:tc>
      </w:tr>
      <w:tr w:rsidR="00AE0E79" w:rsidRPr="00AE0E79" w14:paraId="45D9EE37" w14:textId="77777777" w:rsidTr="00AE0E79">
        <w:trPr>
          <w:cantSplit/>
          <w:trHeight w:val="384"/>
          <w:jc w:val="center"/>
        </w:trPr>
        <w:tc>
          <w:tcPr>
            <w:tcW w:w="2274" w:type="dxa"/>
            <w:shd w:val="clear" w:color="auto" w:fill="FFFFFF"/>
            <w:vAlign w:val="bottom"/>
          </w:tcPr>
          <w:p w14:paraId="62209C0D" w14:textId="77777777" w:rsidR="00AE0E79" w:rsidRPr="00AE0E79" w:rsidRDefault="00AE0E79" w:rsidP="004B69E4">
            <w:pPr>
              <w:spacing w:after="240" w:line="240" w:lineRule="auto"/>
              <w:jc w:val="both"/>
              <w:rPr>
                <w:rFonts w:ascii="Lucida Bright" w:eastAsia="Bookman Old Style" w:hAnsi="Lucida Bright" w:cs="Bookman Old Style"/>
                <w:sz w:val="20"/>
                <w:szCs w:val="20"/>
                <w:lang w:val="en-ID"/>
              </w:rPr>
            </w:pPr>
          </w:p>
        </w:tc>
        <w:tc>
          <w:tcPr>
            <w:tcW w:w="1030" w:type="dxa"/>
            <w:shd w:val="clear" w:color="auto" w:fill="FFFFFF"/>
            <w:vAlign w:val="bottom"/>
          </w:tcPr>
          <w:p w14:paraId="180F9A48" w14:textId="77777777" w:rsidR="00AE0E79" w:rsidRPr="00AE0E79" w:rsidRDefault="00AE0E79" w:rsidP="004B69E4">
            <w:pPr>
              <w:spacing w:after="240" w:line="240" w:lineRule="auto"/>
              <w:jc w:val="both"/>
              <w:rPr>
                <w:rFonts w:ascii="Lucida Bright" w:eastAsia="Bookman Old Style" w:hAnsi="Lucida Bright" w:cs="Bookman Old Style"/>
                <w:sz w:val="20"/>
                <w:szCs w:val="20"/>
                <w:lang w:val="en-ID"/>
              </w:rPr>
            </w:pPr>
            <w:r w:rsidRPr="00AE0E79">
              <w:rPr>
                <w:rFonts w:ascii="Lucida Bright" w:eastAsia="Bookman Old Style" w:hAnsi="Lucida Bright" w:cs="Bookman Old Style"/>
                <w:sz w:val="20"/>
                <w:szCs w:val="20"/>
                <w:lang w:val="en-ID"/>
              </w:rPr>
              <w:t>N</w:t>
            </w:r>
          </w:p>
        </w:tc>
        <w:tc>
          <w:tcPr>
            <w:tcW w:w="1076" w:type="dxa"/>
            <w:shd w:val="clear" w:color="auto" w:fill="FFFFFF"/>
            <w:vAlign w:val="bottom"/>
          </w:tcPr>
          <w:p w14:paraId="299E83CA" w14:textId="77777777" w:rsidR="00AE0E79" w:rsidRPr="00AE0E79" w:rsidRDefault="00AE0E79" w:rsidP="004B69E4">
            <w:pPr>
              <w:spacing w:after="240" w:line="240" w:lineRule="auto"/>
              <w:jc w:val="both"/>
              <w:rPr>
                <w:rFonts w:ascii="Lucida Bright" w:eastAsia="Bookman Old Style" w:hAnsi="Lucida Bright" w:cs="Bookman Old Style"/>
                <w:sz w:val="20"/>
                <w:szCs w:val="20"/>
                <w:lang w:val="en-ID"/>
              </w:rPr>
            </w:pPr>
            <w:r w:rsidRPr="00AE0E79">
              <w:rPr>
                <w:rFonts w:ascii="Lucida Bright" w:eastAsia="Bookman Old Style" w:hAnsi="Lucida Bright" w:cs="Bookman Old Style"/>
                <w:sz w:val="20"/>
                <w:szCs w:val="20"/>
                <w:lang w:val="en-ID"/>
              </w:rPr>
              <w:t>Minimum</w:t>
            </w:r>
          </w:p>
        </w:tc>
        <w:tc>
          <w:tcPr>
            <w:tcW w:w="1107" w:type="dxa"/>
            <w:shd w:val="clear" w:color="auto" w:fill="FFFFFF"/>
            <w:vAlign w:val="bottom"/>
          </w:tcPr>
          <w:p w14:paraId="4132A8BC" w14:textId="77777777" w:rsidR="00AE0E79" w:rsidRPr="00AE0E79" w:rsidRDefault="00AE0E79" w:rsidP="004B69E4">
            <w:pPr>
              <w:spacing w:after="240" w:line="240" w:lineRule="auto"/>
              <w:jc w:val="both"/>
              <w:rPr>
                <w:rFonts w:ascii="Lucida Bright" w:eastAsia="Bookman Old Style" w:hAnsi="Lucida Bright" w:cs="Bookman Old Style"/>
                <w:sz w:val="20"/>
                <w:szCs w:val="20"/>
                <w:lang w:val="en-ID"/>
              </w:rPr>
            </w:pPr>
            <w:r w:rsidRPr="00AE0E79">
              <w:rPr>
                <w:rFonts w:ascii="Lucida Bright" w:eastAsia="Bookman Old Style" w:hAnsi="Lucida Bright" w:cs="Bookman Old Style"/>
                <w:sz w:val="20"/>
                <w:szCs w:val="20"/>
                <w:lang w:val="en-ID"/>
              </w:rPr>
              <w:t>Maximum</w:t>
            </w:r>
          </w:p>
        </w:tc>
        <w:tc>
          <w:tcPr>
            <w:tcW w:w="1030" w:type="dxa"/>
            <w:shd w:val="clear" w:color="auto" w:fill="FFFFFF"/>
            <w:vAlign w:val="bottom"/>
          </w:tcPr>
          <w:p w14:paraId="4F8011A8" w14:textId="77777777" w:rsidR="00AE0E79" w:rsidRPr="00AE0E79" w:rsidRDefault="00AE0E79" w:rsidP="004B69E4">
            <w:pPr>
              <w:spacing w:after="240" w:line="240" w:lineRule="auto"/>
              <w:jc w:val="both"/>
              <w:rPr>
                <w:rFonts w:ascii="Lucida Bright" w:eastAsia="Bookman Old Style" w:hAnsi="Lucida Bright" w:cs="Bookman Old Style"/>
                <w:sz w:val="20"/>
                <w:szCs w:val="20"/>
                <w:lang w:val="en-ID"/>
              </w:rPr>
            </w:pPr>
            <w:r w:rsidRPr="00AE0E79">
              <w:rPr>
                <w:rFonts w:ascii="Lucida Bright" w:eastAsia="Bookman Old Style" w:hAnsi="Lucida Bright" w:cs="Bookman Old Style"/>
                <w:sz w:val="20"/>
                <w:szCs w:val="20"/>
                <w:lang w:val="en-ID"/>
              </w:rPr>
              <w:t>Mean</w:t>
            </w:r>
          </w:p>
        </w:tc>
        <w:tc>
          <w:tcPr>
            <w:tcW w:w="1445" w:type="dxa"/>
            <w:shd w:val="clear" w:color="auto" w:fill="FFFFFF"/>
            <w:vAlign w:val="bottom"/>
          </w:tcPr>
          <w:p w14:paraId="7F32404E" w14:textId="77777777" w:rsidR="00AE0E79" w:rsidRPr="00AE0E79" w:rsidRDefault="00AE0E79" w:rsidP="004B69E4">
            <w:pPr>
              <w:spacing w:after="240" w:line="240" w:lineRule="auto"/>
              <w:jc w:val="both"/>
              <w:rPr>
                <w:rFonts w:ascii="Lucida Bright" w:eastAsia="Bookman Old Style" w:hAnsi="Lucida Bright" w:cs="Bookman Old Style"/>
                <w:sz w:val="20"/>
                <w:szCs w:val="20"/>
                <w:lang w:val="en-ID"/>
              </w:rPr>
            </w:pPr>
            <w:r w:rsidRPr="00AE0E79">
              <w:rPr>
                <w:rFonts w:ascii="Lucida Bright" w:eastAsia="Bookman Old Style" w:hAnsi="Lucida Bright" w:cs="Bookman Old Style"/>
                <w:sz w:val="20"/>
                <w:szCs w:val="20"/>
                <w:lang w:val="en-ID"/>
              </w:rPr>
              <w:t>Std. Deviation</w:t>
            </w:r>
          </w:p>
        </w:tc>
      </w:tr>
      <w:tr w:rsidR="00AE0E79" w:rsidRPr="00AE0E79" w14:paraId="1E258E1D" w14:textId="77777777" w:rsidTr="00AE0E79">
        <w:trPr>
          <w:cantSplit/>
          <w:trHeight w:val="268"/>
          <w:jc w:val="center"/>
        </w:trPr>
        <w:tc>
          <w:tcPr>
            <w:tcW w:w="2274" w:type="dxa"/>
            <w:shd w:val="clear" w:color="auto" w:fill="E0E0E0"/>
          </w:tcPr>
          <w:p w14:paraId="549493D0" w14:textId="77777777" w:rsidR="00AE0E79" w:rsidRPr="00AE0E79" w:rsidRDefault="00AE0E79" w:rsidP="004B69E4">
            <w:pPr>
              <w:spacing w:after="240" w:line="240" w:lineRule="auto"/>
              <w:jc w:val="both"/>
              <w:rPr>
                <w:rFonts w:ascii="Lucida Bright" w:eastAsia="Bookman Old Style" w:hAnsi="Lucida Bright" w:cs="Bookman Old Style"/>
                <w:sz w:val="20"/>
                <w:szCs w:val="20"/>
                <w:lang w:val="en-ID"/>
              </w:rPr>
            </w:pPr>
            <w:r w:rsidRPr="00AE0E79">
              <w:rPr>
                <w:rFonts w:ascii="Lucida Bright" w:eastAsia="Bookman Old Style" w:hAnsi="Lucida Bright" w:cs="Bookman Old Style"/>
                <w:sz w:val="20"/>
                <w:szCs w:val="20"/>
                <w:lang w:val="en-ID"/>
              </w:rPr>
              <w:t>CSR</w:t>
            </w:r>
          </w:p>
        </w:tc>
        <w:tc>
          <w:tcPr>
            <w:tcW w:w="1030" w:type="dxa"/>
            <w:shd w:val="clear" w:color="auto" w:fill="FFFFFF"/>
          </w:tcPr>
          <w:p w14:paraId="62F7789D" w14:textId="77777777" w:rsidR="00AE0E79" w:rsidRPr="00AE0E79" w:rsidRDefault="00AE0E79" w:rsidP="004B69E4">
            <w:pPr>
              <w:spacing w:after="240" w:line="240" w:lineRule="auto"/>
              <w:jc w:val="both"/>
              <w:rPr>
                <w:rFonts w:ascii="Lucida Bright" w:eastAsia="Bookman Old Style" w:hAnsi="Lucida Bright" w:cs="Bookman Old Style"/>
                <w:sz w:val="20"/>
                <w:szCs w:val="20"/>
                <w:lang w:val="en-ID"/>
              </w:rPr>
            </w:pPr>
            <w:r w:rsidRPr="00AE0E79">
              <w:rPr>
                <w:rFonts w:ascii="Lucida Bright" w:eastAsia="Bookman Old Style" w:hAnsi="Lucida Bright" w:cs="Bookman Old Style"/>
                <w:sz w:val="20"/>
                <w:szCs w:val="20"/>
                <w:lang w:val="en-ID"/>
              </w:rPr>
              <w:t>124</w:t>
            </w:r>
          </w:p>
        </w:tc>
        <w:tc>
          <w:tcPr>
            <w:tcW w:w="1076" w:type="dxa"/>
            <w:shd w:val="clear" w:color="auto" w:fill="FFFFFF"/>
          </w:tcPr>
          <w:p w14:paraId="4ADB0802" w14:textId="77777777" w:rsidR="00AE0E79" w:rsidRPr="00AE0E79" w:rsidRDefault="00AE0E79" w:rsidP="004B69E4">
            <w:pPr>
              <w:spacing w:after="240" w:line="240" w:lineRule="auto"/>
              <w:jc w:val="both"/>
              <w:rPr>
                <w:rFonts w:ascii="Lucida Bright" w:eastAsia="Bookman Old Style" w:hAnsi="Lucida Bright" w:cs="Bookman Old Style"/>
                <w:sz w:val="20"/>
                <w:szCs w:val="20"/>
                <w:lang w:val="en-ID"/>
              </w:rPr>
            </w:pPr>
            <w:r w:rsidRPr="00AE0E79">
              <w:rPr>
                <w:rFonts w:ascii="Lucida Bright" w:eastAsia="Bookman Old Style" w:hAnsi="Lucida Bright" w:cs="Bookman Old Style"/>
                <w:sz w:val="20"/>
                <w:szCs w:val="20"/>
                <w:lang w:val="en-ID"/>
              </w:rPr>
              <w:t>.01</w:t>
            </w:r>
          </w:p>
        </w:tc>
        <w:tc>
          <w:tcPr>
            <w:tcW w:w="1107" w:type="dxa"/>
            <w:shd w:val="clear" w:color="auto" w:fill="FFFFFF"/>
          </w:tcPr>
          <w:p w14:paraId="4FCF20EC" w14:textId="77777777" w:rsidR="00AE0E79" w:rsidRPr="00AE0E79" w:rsidRDefault="00AE0E79" w:rsidP="004B69E4">
            <w:pPr>
              <w:spacing w:after="240" w:line="240" w:lineRule="auto"/>
              <w:jc w:val="both"/>
              <w:rPr>
                <w:rFonts w:ascii="Lucida Bright" w:eastAsia="Bookman Old Style" w:hAnsi="Lucida Bright" w:cs="Bookman Old Style"/>
                <w:sz w:val="20"/>
                <w:szCs w:val="20"/>
                <w:lang w:val="en-ID"/>
              </w:rPr>
            </w:pPr>
            <w:r w:rsidRPr="00AE0E79">
              <w:rPr>
                <w:rFonts w:ascii="Lucida Bright" w:eastAsia="Bookman Old Style" w:hAnsi="Lucida Bright" w:cs="Bookman Old Style"/>
                <w:sz w:val="20"/>
                <w:szCs w:val="20"/>
                <w:lang w:val="en-ID"/>
              </w:rPr>
              <w:t>.64</w:t>
            </w:r>
          </w:p>
        </w:tc>
        <w:tc>
          <w:tcPr>
            <w:tcW w:w="1030" w:type="dxa"/>
            <w:shd w:val="clear" w:color="auto" w:fill="FFFFFF"/>
          </w:tcPr>
          <w:p w14:paraId="582EE2A9" w14:textId="77777777" w:rsidR="00AE0E79" w:rsidRPr="00AE0E79" w:rsidRDefault="00AE0E79" w:rsidP="004B69E4">
            <w:pPr>
              <w:spacing w:after="240" w:line="240" w:lineRule="auto"/>
              <w:jc w:val="both"/>
              <w:rPr>
                <w:rFonts w:ascii="Lucida Bright" w:eastAsia="Bookman Old Style" w:hAnsi="Lucida Bright" w:cs="Bookman Old Style"/>
                <w:sz w:val="20"/>
                <w:szCs w:val="20"/>
                <w:lang w:val="en-ID"/>
              </w:rPr>
            </w:pPr>
            <w:r w:rsidRPr="00AE0E79">
              <w:rPr>
                <w:rFonts w:ascii="Lucida Bright" w:eastAsia="Bookman Old Style" w:hAnsi="Lucida Bright" w:cs="Bookman Old Style"/>
                <w:sz w:val="20"/>
                <w:szCs w:val="20"/>
                <w:lang w:val="en-ID"/>
              </w:rPr>
              <w:t>.2573</w:t>
            </w:r>
          </w:p>
        </w:tc>
        <w:tc>
          <w:tcPr>
            <w:tcW w:w="1445" w:type="dxa"/>
            <w:shd w:val="clear" w:color="auto" w:fill="FFFFFF"/>
          </w:tcPr>
          <w:p w14:paraId="19BA60F0" w14:textId="77777777" w:rsidR="00AE0E79" w:rsidRPr="00AE0E79" w:rsidRDefault="00AE0E79" w:rsidP="004B69E4">
            <w:pPr>
              <w:spacing w:after="240" w:line="240" w:lineRule="auto"/>
              <w:jc w:val="both"/>
              <w:rPr>
                <w:rFonts w:ascii="Lucida Bright" w:eastAsia="Bookman Old Style" w:hAnsi="Lucida Bright" w:cs="Bookman Old Style"/>
                <w:sz w:val="20"/>
                <w:szCs w:val="20"/>
                <w:lang w:val="en-ID"/>
              </w:rPr>
            </w:pPr>
            <w:r w:rsidRPr="00AE0E79">
              <w:rPr>
                <w:rFonts w:ascii="Lucida Bright" w:eastAsia="Bookman Old Style" w:hAnsi="Lucida Bright" w:cs="Bookman Old Style"/>
                <w:sz w:val="20"/>
                <w:szCs w:val="20"/>
                <w:lang w:val="en-ID"/>
              </w:rPr>
              <w:t>.12646</w:t>
            </w:r>
          </w:p>
        </w:tc>
      </w:tr>
      <w:tr w:rsidR="00AE0E79" w:rsidRPr="00AE0E79" w14:paraId="74A015D0" w14:textId="77777777" w:rsidTr="00AE0E79">
        <w:trPr>
          <w:cantSplit/>
          <w:jc w:val="center"/>
        </w:trPr>
        <w:tc>
          <w:tcPr>
            <w:tcW w:w="2274" w:type="dxa"/>
            <w:shd w:val="clear" w:color="auto" w:fill="E0E0E0"/>
          </w:tcPr>
          <w:p w14:paraId="21C9A77C" w14:textId="77777777" w:rsidR="00AE0E79" w:rsidRPr="00AE0E79" w:rsidRDefault="00AE0E79" w:rsidP="004B69E4">
            <w:pPr>
              <w:spacing w:after="240" w:line="240" w:lineRule="auto"/>
              <w:jc w:val="both"/>
              <w:rPr>
                <w:rFonts w:ascii="Lucida Bright" w:eastAsia="Bookman Old Style" w:hAnsi="Lucida Bright" w:cs="Bookman Old Style"/>
                <w:sz w:val="20"/>
                <w:szCs w:val="20"/>
                <w:lang w:val="en-ID"/>
              </w:rPr>
            </w:pPr>
            <w:proofErr w:type="spellStart"/>
            <w:r w:rsidRPr="00AE0E79">
              <w:rPr>
                <w:rFonts w:ascii="Lucida Bright" w:eastAsia="Bookman Old Style" w:hAnsi="Lucida Bright" w:cs="Bookman Old Style"/>
                <w:sz w:val="20"/>
                <w:szCs w:val="20"/>
                <w:lang w:val="en-ID"/>
              </w:rPr>
              <w:t>Earnings_Management</w:t>
            </w:r>
            <w:proofErr w:type="spellEnd"/>
          </w:p>
        </w:tc>
        <w:tc>
          <w:tcPr>
            <w:tcW w:w="1030" w:type="dxa"/>
            <w:shd w:val="clear" w:color="auto" w:fill="FFFFFF"/>
          </w:tcPr>
          <w:p w14:paraId="502AF552" w14:textId="77777777" w:rsidR="00AE0E79" w:rsidRPr="00AE0E79" w:rsidRDefault="00AE0E79" w:rsidP="004B69E4">
            <w:pPr>
              <w:spacing w:after="240" w:line="240" w:lineRule="auto"/>
              <w:jc w:val="both"/>
              <w:rPr>
                <w:rFonts w:ascii="Lucida Bright" w:eastAsia="Bookman Old Style" w:hAnsi="Lucida Bright" w:cs="Bookman Old Style"/>
                <w:sz w:val="20"/>
                <w:szCs w:val="20"/>
                <w:lang w:val="en-ID"/>
              </w:rPr>
            </w:pPr>
            <w:r w:rsidRPr="00AE0E79">
              <w:rPr>
                <w:rFonts w:ascii="Lucida Bright" w:eastAsia="Bookman Old Style" w:hAnsi="Lucida Bright" w:cs="Bookman Old Style"/>
                <w:sz w:val="20"/>
                <w:szCs w:val="20"/>
                <w:lang w:val="en-ID"/>
              </w:rPr>
              <w:t>124</w:t>
            </w:r>
          </w:p>
        </w:tc>
        <w:tc>
          <w:tcPr>
            <w:tcW w:w="1076" w:type="dxa"/>
            <w:shd w:val="clear" w:color="auto" w:fill="FFFFFF"/>
          </w:tcPr>
          <w:p w14:paraId="1B122A40" w14:textId="77777777" w:rsidR="00AE0E79" w:rsidRPr="00AE0E79" w:rsidRDefault="00AE0E79" w:rsidP="004B69E4">
            <w:pPr>
              <w:spacing w:after="240" w:line="240" w:lineRule="auto"/>
              <w:jc w:val="both"/>
              <w:rPr>
                <w:rFonts w:ascii="Lucida Bright" w:eastAsia="Bookman Old Style" w:hAnsi="Lucida Bright" w:cs="Bookman Old Style"/>
                <w:sz w:val="20"/>
                <w:szCs w:val="20"/>
                <w:lang w:val="en-ID"/>
              </w:rPr>
            </w:pPr>
            <w:r w:rsidRPr="00AE0E79">
              <w:rPr>
                <w:rFonts w:ascii="Lucida Bright" w:eastAsia="Bookman Old Style" w:hAnsi="Lucida Bright" w:cs="Bookman Old Style"/>
                <w:sz w:val="20"/>
                <w:szCs w:val="20"/>
                <w:lang w:val="en-ID"/>
              </w:rPr>
              <w:t>-.31</w:t>
            </w:r>
          </w:p>
        </w:tc>
        <w:tc>
          <w:tcPr>
            <w:tcW w:w="1107" w:type="dxa"/>
            <w:shd w:val="clear" w:color="auto" w:fill="FFFFFF"/>
          </w:tcPr>
          <w:p w14:paraId="22EB9C76" w14:textId="77777777" w:rsidR="00AE0E79" w:rsidRPr="00AE0E79" w:rsidRDefault="00AE0E79" w:rsidP="004B69E4">
            <w:pPr>
              <w:spacing w:after="240" w:line="240" w:lineRule="auto"/>
              <w:jc w:val="both"/>
              <w:rPr>
                <w:rFonts w:ascii="Lucida Bright" w:eastAsia="Bookman Old Style" w:hAnsi="Lucida Bright" w:cs="Bookman Old Style"/>
                <w:sz w:val="20"/>
                <w:szCs w:val="20"/>
                <w:lang w:val="en-ID"/>
              </w:rPr>
            </w:pPr>
            <w:r w:rsidRPr="00AE0E79">
              <w:rPr>
                <w:rFonts w:ascii="Lucida Bright" w:eastAsia="Bookman Old Style" w:hAnsi="Lucida Bright" w:cs="Bookman Old Style"/>
                <w:sz w:val="20"/>
                <w:szCs w:val="20"/>
                <w:lang w:val="en-ID"/>
              </w:rPr>
              <w:t>.16</w:t>
            </w:r>
          </w:p>
        </w:tc>
        <w:tc>
          <w:tcPr>
            <w:tcW w:w="1030" w:type="dxa"/>
            <w:shd w:val="clear" w:color="auto" w:fill="FFFFFF"/>
          </w:tcPr>
          <w:p w14:paraId="43DE3215" w14:textId="77777777" w:rsidR="00AE0E79" w:rsidRPr="00AE0E79" w:rsidRDefault="00AE0E79" w:rsidP="004B69E4">
            <w:pPr>
              <w:spacing w:after="240" w:line="240" w:lineRule="auto"/>
              <w:jc w:val="both"/>
              <w:rPr>
                <w:rFonts w:ascii="Lucida Bright" w:eastAsia="Bookman Old Style" w:hAnsi="Lucida Bright" w:cs="Bookman Old Style"/>
                <w:sz w:val="20"/>
                <w:szCs w:val="20"/>
                <w:lang w:val="en-ID"/>
              </w:rPr>
            </w:pPr>
            <w:r w:rsidRPr="00AE0E79">
              <w:rPr>
                <w:rFonts w:ascii="Lucida Bright" w:eastAsia="Bookman Old Style" w:hAnsi="Lucida Bright" w:cs="Bookman Old Style"/>
                <w:sz w:val="20"/>
                <w:szCs w:val="20"/>
                <w:lang w:val="en-ID"/>
              </w:rPr>
              <w:t>-.0234</w:t>
            </w:r>
          </w:p>
        </w:tc>
        <w:tc>
          <w:tcPr>
            <w:tcW w:w="1445" w:type="dxa"/>
            <w:shd w:val="clear" w:color="auto" w:fill="FFFFFF"/>
          </w:tcPr>
          <w:p w14:paraId="3E3439F4" w14:textId="77777777" w:rsidR="00AE0E79" w:rsidRPr="00AE0E79" w:rsidRDefault="00AE0E79" w:rsidP="004B69E4">
            <w:pPr>
              <w:spacing w:after="240" w:line="240" w:lineRule="auto"/>
              <w:jc w:val="both"/>
              <w:rPr>
                <w:rFonts w:ascii="Lucida Bright" w:eastAsia="Bookman Old Style" w:hAnsi="Lucida Bright" w:cs="Bookman Old Style"/>
                <w:sz w:val="20"/>
                <w:szCs w:val="20"/>
                <w:lang w:val="en-ID"/>
              </w:rPr>
            </w:pPr>
            <w:r w:rsidRPr="00AE0E79">
              <w:rPr>
                <w:rFonts w:ascii="Lucida Bright" w:eastAsia="Bookman Old Style" w:hAnsi="Lucida Bright" w:cs="Bookman Old Style"/>
                <w:sz w:val="20"/>
                <w:szCs w:val="20"/>
                <w:lang w:val="en-ID"/>
              </w:rPr>
              <w:t>.07348</w:t>
            </w:r>
          </w:p>
        </w:tc>
      </w:tr>
      <w:tr w:rsidR="00AE0E79" w:rsidRPr="00AE0E79" w14:paraId="3AC9D753" w14:textId="77777777" w:rsidTr="00AE0E79">
        <w:trPr>
          <w:cantSplit/>
          <w:jc w:val="center"/>
        </w:trPr>
        <w:tc>
          <w:tcPr>
            <w:tcW w:w="2274" w:type="dxa"/>
            <w:shd w:val="clear" w:color="auto" w:fill="E0E0E0"/>
          </w:tcPr>
          <w:p w14:paraId="3C71B40A" w14:textId="77777777" w:rsidR="00AE0E79" w:rsidRPr="00AE0E79" w:rsidRDefault="00AE0E79" w:rsidP="004B69E4">
            <w:pPr>
              <w:spacing w:after="240" w:line="240" w:lineRule="auto"/>
              <w:jc w:val="both"/>
              <w:rPr>
                <w:rFonts w:ascii="Lucida Bright" w:eastAsia="Bookman Old Style" w:hAnsi="Lucida Bright" w:cs="Bookman Old Style"/>
                <w:sz w:val="20"/>
                <w:szCs w:val="20"/>
                <w:lang w:val="en-ID"/>
              </w:rPr>
            </w:pPr>
            <w:r w:rsidRPr="00AE0E79">
              <w:rPr>
                <w:rFonts w:ascii="Lucida Bright" w:eastAsia="Bookman Old Style" w:hAnsi="Lucida Bright" w:cs="Bookman Old Style"/>
                <w:sz w:val="20"/>
                <w:szCs w:val="20"/>
                <w:lang w:val="en-ID"/>
              </w:rPr>
              <w:t>Valid N (listwise)</w:t>
            </w:r>
          </w:p>
        </w:tc>
        <w:tc>
          <w:tcPr>
            <w:tcW w:w="1030" w:type="dxa"/>
            <w:shd w:val="clear" w:color="auto" w:fill="FFFFFF"/>
          </w:tcPr>
          <w:p w14:paraId="7114B7A0" w14:textId="77777777" w:rsidR="00AE0E79" w:rsidRPr="00AE0E79" w:rsidRDefault="00AE0E79" w:rsidP="004B69E4">
            <w:pPr>
              <w:spacing w:after="240" w:line="240" w:lineRule="auto"/>
              <w:jc w:val="both"/>
              <w:rPr>
                <w:rFonts w:ascii="Lucida Bright" w:eastAsia="Bookman Old Style" w:hAnsi="Lucida Bright" w:cs="Bookman Old Style"/>
                <w:sz w:val="20"/>
                <w:szCs w:val="20"/>
                <w:lang w:val="en-ID"/>
              </w:rPr>
            </w:pPr>
            <w:r w:rsidRPr="00AE0E79">
              <w:rPr>
                <w:rFonts w:ascii="Lucida Bright" w:eastAsia="Bookman Old Style" w:hAnsi="Lucida Bright" w:cs="Bookman Old Style"/>
                <w:sz w:val="20"/>
                <w:szCs w:val="20"/>
                <w:lang w:val="en-ID"/>
              </w:rPr>
              <w:t>124</w:t>
            </w:r>
          </w:p>
        </w:tc>
        <w:tc>
          <w:tcPr>
            <w:tcW w:w="1076" w:type="dxa"/>
            <w:shd w:val="clear" w:color="auto" w:fill="FFFFFF"/>
            <w:vAlign w:val="center"/>
          </w:tcPr>
          <w:p w14:paraId="42D566B7" w14:textId="77777777" w:rsidR="00AE0E79" w:rsidRPr="00AE0E79" w:rsidRDefault="00AE0E79" w:rsidP="004B69E4">
            <w:pPr>
              <w:spacing w:after="240" w:line="240" w:lineRule="auto"/>
              <w:jc w:val="both"/>
              <w:rPr>
                <w:rFonts w:ascii="Lucida Bright" w:eastAsia="Bookman Old Style" w:hAnsi="Lucida Bright" w:cs="Bookman Old Style"/>
                <w:sz w:val="20"/>
                <w:szCs w:val="20"/>
                <w:lang w:val="en-ID"/>
              </w:rPr>
            </w:pPr>
          </w:p>
        </w:tc>
        <w:tc>
          <w:tcPr>
            <w:tcW w:w="1107" w:type="dxa"/>
            <w:shd w:val="clear" w:color="auto" w:fill="FFFFFF"/>
            <w:vAlign w:val="center"/>
          </w:tcPr>
          <w:p w14:paraId="0FD26269" w14:textId="77777777" w:rsidR="00AE0E79" w:rsidRPr="00AE0E79" w:rsidRDefault="00AE0E79" w:rsidP="004B69E4">
            <w:pPr>
              <w:spacing w:after="240" w:line="240" w:lineRule="auto"/>
              <w:jc w:val="both"/>
              <w:rPr>
                <w:rFonts w:ascii="Lucida Bright" w:eastAsia="Bookman Old Style" w:hAnsi="Lucida Bright" w:cs="Bookman Old Style"/>
                <w:sz w:val="20"/>
                <w:szCs w:val="20"/>
                <w:lang w:val="en-ID"/>
              </w:rPr>
            </w:pPr>
          </w:p>
        </w:tc>
        <w:tc>
          <w:tcPr>
            <w:tcW w:w="1030" w:type="dxa"/>
            <w:shd w:val="clear" w:color="auto" w:fill="FFFFFF"/>
            <w:vAlign w:val="center"/>
          </w:tcPr>
          <w:p w14:paraId="15160727" w14:textId="77777777" w:rsidR="00AE0E79" w:rsidRPr="00AE0E79" w:rsidRDefault="00AE0E79" w:rsidP="004B69E4">
            <w:pPr>
              <w:spacing w:after="240" w:line="240" w:lineRule="auto"/>
              <w:jc w:val="both"/>
              <w:rPr>
                <w:rFonts w:ascii="Lucida Bright" w:eastAsia="Bookman Old Style" w:hAnsi="Lucida Bright" w:cs="Bookman Old Style"/>
                <w:sz w:val="20"/>
                <w:szCs w:val="20"/>
                <w:lang w:val="en-ID"/>
              </w:rPr>
            </w:pPr>
          </w:p>
        </w:tc>
        <w:tc>
          <w:tcPr>
            <w:tcW w:w="1445" w:type="dxa"/>
            <w:shd w:val="clear" w:color="auto" w:fill="FFFFFF"/>
            <w:vAlign w:val="center"/>
          </w:tcPr>
          <w:p w14:paraId="091D0EB4" w14:textId="77777777" w:rsidR="00AE0E79" w:rsidRPr="00AE0E79" w:rsidRDefault="00AE0E79" w:rsidP="004B69E4">
            <w:pPr>
              <w:spacing w:after="240" w:line="240" w:lineRule="auto"/>
              <w:jc w:val="both"/>
              <w:rPr>
                <w:rFonts w:ascii="Lucida Bright" w:eastAsia="Bookman Old Style" w:hAnsi="Lucida Bright" w:cs="Bookman Old Style"/>
                <w:sz w:val="20"/>
                <w:szCs w:val="20"/>
                <w:lang w:val="en-ID"/>
              </w:rPr>
            </w:pPr>
          </w:p>
        </w:tc>
      </w:tr>
    </w:tbl>
    <w:p w14:paraId="7620BF5C" w14:textId="7910E42B" w:rsidR="00AE0E79" w:rsidRPr="00DB7280" w:rsidRDefault="00AE0E79" w:rsidP="003D3FB0">
      <w:pPr>
        <w:spacing w:after="240"/>
        <w:jc w:val="both"/>
        <w:rPr>
          <w:rFonts w:ascii="Lucida Bright" w:eastAsia="Bookman Old Style" w:hAnsi="Lucida Bright" w:cs="Bookman Old Style"/>
          <w:sz w:val="20"/>
          <w:szCs w:val="20"/>
          <w:lang w:val="en-ID"/>
        </w:rPr>
      </w:pPr>
      <w:r w:rsidRPr="00AE0E79">
        <w:rPr>
          <w:rFonts w:ascii="Lucida Bright" w:eastAsia="Bookman Old Style" w:hAnsi="Lucida Bright" w:cs="Bookman Old Style"/>
          <w:sz w:val="20"/>
          <w:szCs w:val="20"/>
        </w:rPr>
        <w:t>Source: Secondary data processed using SPSS 25, 2025</w:t>
      </w:r>
    </w:p>
    <w:p w14:paraId="56092F86" w14:textId="4E1CE542" w:rsidR="00E24CD6" w:rsidRDefault="003D3FB0" w:rsidP="00DB7280">
      <w:pPr>
        <w:spacing w:after="240"/>
        <w:jc w:val="both"/>
        <w:rPr>
          <w:rFonts w:ascii="Lucida Bright" w:eastAsia="Bookman Old Style" w:hAnsi="Lucida Bright" w:cs="Bookman Old Style"/>
          <w:sz w:val="24"/>
          <w:szCs w:val="24"/>
        </w:rPr>
      </w:pPr>
      <w:r w:rsidRPr="003D3FB0">
        <w:rPr>
          <w:rFonts w:ascii="Lucida Bright" w:eastAsia="Bookman Old Style" w:hAnsi="Lucida Bright" w:cs="Bookman Old Style"/>
          <w:sz w:val="24"/>
          <w:szCs w:val="24"/>
        </w:rPr>
        <w:t xml:space="preserve">Descriptive statistics show that the average CSR disclosure is 0.2573, with the lowest value of 0.01 recorded by PT Indo </w:t>
      </w:r>
      <w:proofErr w:type="spellStart"/>
      <w:r w:rsidRPr="003D3FB0">
        <w:rPr>
          <w:rFonts w:ascii="Lucida Bright" w:eastAsia="Bookman Old Style" w:hAnsi="Lucida Bright" w:cs="Bookman Old Style"/>
          <w:sz w:val="24"/>
          <w:szCs w:val="24"/>
        </w:rPr>
        <w:t>Kordsa</w:t>
      </w:r>
      <w:proofErr w:type="spellEnd"/>
      <w:r w:rsidRPr="003D3FB0">
        <w:rPr>
          <w:rFonts w:ascii="Lucida Bright" w:eastAsia="Bookman Old Style" w:hAnsi="Lucida Bright" w:cs="Bookman Old Style"/>
          <w:sz w:val="24"/>
          <w:szCs w:val="24"/>
        </w:rPr>
        <w:t xml:space="preserve"> </w:t>
      </w:r>
      <w:proofErr w:type="spellStart"/>
      <w:r w:rsidRPr="003D3FB0">
        <w:rPr>
          <w:rFonts w:ascii="Lucida Bright" w:eastAsia="Bookman Old Style" w:hAnsi="Lucida Bright" w:cs="Bookman Old Style"/>
          <w:sz w:val="24"/>
          <w:szCs w:val="24"/>
        </w:rPr>
        <w:t>Tbk</w:t>
      </w:r>
      <w:proofErr w:type="spellEnd"/>
      <w:r w:rsidRPr="003D3FB0">
        <w:rPr>
          <w:rFonts w:ascii="Lucida Bright" w:eastAsia="Bookman Old Style" w:hAnsi="Lucida Bright" w:cs="Bookman Old Style"/>
          <w:sz w:val="24"/>
          <w:szCs w:val="24"/>
        </w:rPr>
        <w:t xml:space="preserve"> (BRAM) in 2020, and the highest value of 0.64 recorded by PT Chandra Asri Petrochemical </w:t>
      </w:r>
      <w:proofErr w:type="spellStart"/>
      <w:r w:rsidRPr="003D3FB0">
        <w:rPr>
          <w:rFonts w:ascii="Lucida Bright" w:eastAsia="Bookman Old Style" w:hAnsi="Lucida Bright" w:cs="Bookman Old Style"/>
          <w:sz w:val="24"/>
          <w:szCs w:val="24"/>
        </w:rPr>
        <w:t>Tbk</w:t>
      </w:r>
      <w:proofErr w:type="spellEnd"/>
      <w:r w:rsidRPr="003D3FB0">
        <w:rPr>
          <w:rFonts w:ascii="Lucida Bright" w:eastAsia="Bookman Old Style" w:hAnsi="Lucida Bright" w:cs="Bookman Old Style"/>
          <w:sz w:val="24"/>
          <w:szCs w:val="24"/>
        </w:rPr>
        <w:t xml:space="preserve"> (TPIA</w:t>
      </w:r>
      <w:r w:rsidRPr="003D3FB0">
        <w:rPr>
          <w:rFonts w:ascii="Lucida Bright" w:eastAsia="Bookman Old Style" w:hAnsi="Lucida Bright" w:cs="Bookman Old Style"/>
          <w:b/>
          <w:bCs/>
          <w:sz w:val="24"/>
          <w:szCs w:val="24"/>
        </w:rPr>
        <w:t>)</w:t>
      </w:r>
      <w:r w:rsidRPr="003D3FB0">
        <w:rPr>
          <w:rFonts w:ascii="Lucida Bright" w:eastAsia="Bookman Old Style" w:hAnsi="Lucida Bright" w:cs="Bookman Old Style"/>
          <w:sz w:val="24"/>
          <w:szCs w:val="24"/>
        </w:rPr>
        <w:t xml:space="preserve"> during 2021 to 2023. Meanwhile, the average earnings management value is -0.0234, ranging from -0.31 to 0.16. These findings indicate that most manufacturing companies still have a low level of CSR disclosure and generally tend to engage in income-decreasing earnings management</w:t>
      </w:r>
      <w:r w:rsidR="00E24CD6">
        <w:rPr>
          <w:rFonts w:ascii="Lucida Bright" w:eastAsia="Bookman Old Style" w:hAnsi="Lucida Bright" w:cs="Bookman Old Style"/>
          <w:sz w:val="24"/>
          <w:szCs w:val="24"/>
        </w:rPr>
        <w:t>.</w:t>
      </w:r>
    </w:p>
    <w:p w14:paraId="586E15E3" w14:textId="6FA7F5E6" w:rsidR="004B69E4" w:rsidRPr="004B69E4" w:rsidRDefault="00006F41" w:rsidP="00006F41">
      <w:pPr>
        <w:spacing w:after="240"/>
        <w:jc w:val="center"/>
        <w:rPr>
          <w:rFonts w:ascii="Lucida Bright" w:eastAsia="Bookman Old Style" w:hAnsi="Lucida Bright" w:cs="Bookman Old Style"/>
          <w:b/>
          <w:bCs/>
          <w:sz w:val="20"/>
          <w:szCs w:val="20"/>
          <w:lang w:val="en-ID"/>
        </w:rPr>
      </w:pPr>
      <w:r w:rsidRPr="00006F41">
        <w:rPr>
          <w:rFonts w:ascii="Lucida Bright" w:eastAsia="Bookman Old Style" w:hAnsi="Lucida Bright" w:cs="Bookman Old Style"/>
          <w:b/>
          <w:bCs/>
          <w:sz w:val="20"/>
          <w:szCs w:val="20"/>
          <w:lang w:val="en-ID"/>
        </w:rPr>
        <w:t xml:space="preserve">Table 3. </w:t>
      </w:r>
      <w:r w:rsidRPr="00006F41">
        <w:rPr>
          <w:rFonts w:ascii="Lucida Bright" w:eastAsia="Bookman Old Style" w:hAnsi="Lucida Bright" w:cs="Bookman Old Style"/>
          <w:b/>
          <w:bCs/>
          <w:sz w:val="20"/>
          <w:szCs w:val="20"/>
        </w:rPr>
        <w:t>Results of Multicollinearity Test</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69"/>
        <w:gridCol w:w="1071"/>
        <w:gridCol w:w="1212"/>
        <w:gridCol w:w="1212"/>
        <w:gridCol w:w="1337"/>
        <w:gridCol w:w="946"/>
        <w:gridCol w:w="933"/>
        <w:gridCol w:w="1030"/>
        <w:gridCol w:w="935"/>
      </w:tblGrid>
      <w:tr w:rsidR="004B69E4" w:rsidRPr="004B69E4" w14:paraId="4E1F8F39" w14:textId="77777777" w:rsidTr="004B69E4">
        <w:trPr>
          <w:cantSplit/>
          <w:trHeight w:val="390"/>
        </w:trPr>
        <w:tc>
          <w:tcPr>
            <w:tcW w:w="9345" w:type="dxa"/>
            <w:gridSpan w:val="9"/>
            <w:shd w:val="clear" w:color="auto" w:fill="FFFFFF"/>
            <w:vAlign w:val="center"/>
          </w:tcPr>
          <w:p w14:paraId="124A7963" w14:textId="77777777" w:rsidR="004B69E4" w:rsidRPr="004B69E4" w:rsidRDefault="004B69E4" w:rsidP="004B69E4">
            <w:pPr>
              <w:spacing w:after="240" w:line="240" w:lineRule="auto"/>
              <w:jc w:val="center"/>
              <w:rPr>
                <w:rFonts w:ascii="Lucida Bright" w:eastAsia="Bookman Old Style" w:hAnsi="Lucida Bright" w:cs="Bookman Old Style"/>
                <w:sz w:val="20"/>
                <w:szCs w:val="20"/>
                <w:lang w:val="en-ID"/>
              </w:rPr>
            </w:pPr>
            <w:r w:rsidRPr="004B69E4">
              <w:rPr>
                <w:rFonts w:ascii="Lucida Bright" w:eastAsia="Bookman Old Style" w:hAnsi="Lucida Bright" w:cs="Bookman Old Style"/>
                <w:b/>
                <w:bCs/>
                <w:sz w:val="20"/>
                <w:szCs w:val="20"/>
                <w:lang w:val="en-ID"/>
              </w:rPr>
              <w:t>Coefficients</w:t>
            </w:r>
            <w:r w:rsidRPr="004B69E4">
              <w:rPr>
                <w:rFonts w:ascii="Lucida Bright" w:eastAsia="Bookman Old Style" w:hAnsi="Lucida Bright" w:cs="Bookman Old Style"/>
                <w:b/>
                <w:bCs/>
                <w:sz w:val="20"/>
                <w:szCs w:val="20"/>
                <w:vertAlign w:val="superscript"/>
                <w:lang w:val="en-ID"/>
              </w:rPr>
              <w:t>a</w:t>
            </w:r>
          </w:p>
        </w:tc>
      </w:tr>
      <w:tr w:rsidR="004B69E4" w:rsidRPr="004B69E4" w14:paraId="79C77A30" w14:textId="77777777" w:rsidTr="004B69E4">
        <w:trPr>
          <w:cantSplit/>
          <w:trHeight w:val="601"/>
        </w:trPr>
        <w:tc>
          <w:tcPr>
            <w:tcW w:w="1740" w:type="dxa"/>
            <w:gridSpan w:val="2"/>
            <w:vMerge w:val="restart"/>
            <w:shd w:val="clear" w:color="auto" w:fill="FFFFFF"/>
            <w:vAlign w:val="bottom"/>
          </w:tcPr>
          <w:p w14:paraId="2BC669C1" w14:textId="77777777" w:rsidR="004B69E4" w:rsidRPr="004B69E4" w:rsidRDefault="004B69E4" w:rsidP="004B69E4">
            <w:pPr>
              <w:spacing w:after="240"/>
              <w:jc w:val="both"/>
              <w:rPr>
                <w:rFonts w:ascii="Lucida Bright" w:eastAsia="Bookman Old Style" w:hAnsi="Lucida Bright" w:cs="Bookman Old Style"/>
                <w:sz w:val="20"/>
                <w:szCs w:val="20"/>
                <w:lang w:val="en-ID"/>
              </w:rPr>
            </w:pPr>
            <w:r w:rsidRPr="004B69E4">
              <w:rPr>
                <w:rFonts w:ascii="Lucida Bright" w:eastAsia="Bookman Old Style" w:hAnsi="Lucida Bright" w:cs="Bookman Old Style"/>
                <w:sz w:val="20"/>
                <w:szCs w:val="20"/>
                <w:lang w:val="en-ID"/>
              </w:rPr>
              <w:t>Model</w:t>
            </w:r>
          </w:p>
        </w:tc>
        <w:tc>
          <w:tcPr>
            <w:tcW w:w="2424" w:type="dxa"/>
            <w:gridSpan w:val="2"/>
            <w:shd w:val="clear" w:color="auto" w:fill="FFFFFF"/>
            <w:vAlign w:val="bottom"/>
          </w:tcPr>
          <w:p w14:paraId="75D3E81A" w14:textId="77777777" w:rsidR="004B69E4" w:rsidRPr="004B69E4" w:rsidRDefault="004B69E4" w:rsidP="004B69E4">
            <w:pPr>
              <w:spacing w:after="240" w:line="240" w:lineRule="auto"/>
              <w:jc w:val="both"/>
              <w:rPr>
                <w:rFonts w:ascii="Lucida Bright" w:eastAsia="Bookman Old Style" w:hAnsi="Lucida Bright" w:cs="Bookman Old Style"/>
                <w:sz w:val="20"/>
                <w:szCs w:val="20"/>
                <w:lang w:val="en-ID"/>
              </w:rPr>
            </w:pPr>
            <w:r w:rsidRPr="004B69E4">
              <w:rPr>
                <w:rFonts w:ascii="Lucida Bright" w:eastAsia="Bookman Old Style" w:hAnsi="Lucida Bright" w:cs="Bookman Old Style"/>
                <w:sz w:val="20"/>
                <w:szCs w:val="20"/>
                <w:lang w:val="en-ID"/>
              </w:rPr>
              <w:t>Unstandardized Coefficients</w:t>
            </w:r>
          </w:p>
        </w:tc>
        <w:tc>
          <w:tcPr>
            <w:tcW w:w="1337" w:type="dxa"/>
            <w:shd w:val="clear" w:color="auto" w:fill="FFFFFF"/>
            <w:vAlign w:val="bottom"/>
          </w:tcPr>
          <w:p w14:paraId="5D7C293A" w14:textId="77777777" w:rsidR="004B69E4" w:rsidRPr="004B69E4" w:rsidRDefault="004B69E4" w:rsidP="004B69E4">
            <w:pPr>
              <w:spacing w:after="240" w:line="240" w:lineRule="auto"/>
              <w:jc w:val="both"/>
              <w:rPr>
                <w:rFonts w:ascii="Lucida Bright" w:eastAsia="Bookman Old Style" w:hAnsi="Lucida Bright" w:cs="Bookman Old Style"/>
                <w:sz w:val="20"/>
                <w:szCs w:val="20"/>
                <w:lang w:val="en-ID"/>
              </w:rPr>
            </w:pPr>
            <w:r w:rsidRPr="004B69E4">
              <w:rPr>
                <w:rFonts w:ascii="Lucida Bright" w:eastAsia="Bookman Old Style" w:hAnsi="Lucida Bright" w:cs="Bookman Old Style"/>
                <w:sz w:val="20"/>
                <w:szCs w:val="20"/>
                <w:lang w:val="en-ID"/>
              </w:rPr>
              <w:t>Standardized Coefficients</w:t>
            </w:r>
          </w:p>
        </w:tc>
        <w:tc>
          <w:tcPr>
            <w:tcW w:w="946" w:type="dxa"/>
            <w:vMerge w:val="restart"/>
            <w:shd w:val="clear" w:color="auto" w:fill="FFFFFF"/>
            <w:vAlign w:val="bottom"/>
          </w:tcPr>
          <w:p w14:paraId="7F46729A" w14:textId="77777777" w:rsidR="004B69E4" w:rsidRPr="004B69E4" w:rsidRDefault="004B69E4" w:rsidP="004B69E4">
            <w:pPr>
              <w:spacing w:after="240"/>
              <w:jc w:val="both"/>
              <w:rPr>
                <w:rFonts w:ascii="Lucida Bright" w:eastAsia="Bookman Old Style" w:hAnsi="Lucida Bright" w:cs="Bookman Old Style"/>
                <w:sz w:val="20"/>
                <w:szCs w:val="20"/>
                <w:lang w:val="en-ID"/>
              </w:rPr>
            </w:pPr>
            <w:r w:rsidRPr="004B69E4">
              <w:rPr>
                <w:rFonts w:ascii="Lucida Bright" w:eastAsia="Bookman Old Style" w:hAnsi="Lucida Bright" w:cs="Bookman Old Style"/>
                <w:sz w:val="20"/>
                <w:szCs w:val="20"/>
                <w:lang w:val="en-ID"/>
              </w:rPr>
              <w:t>t</w:t>
            </w:r>
          </w:p>
        </w:tc>
        <w:tc>
          <w:tcPr>
            <w:tcW w:w="933" w:type="dxa"/>
            <w:vMerge w:val="restart"/>
            <w:shd w:val="clear" w:color="auto" w:fill="FFFFFF"/>
            <w:vAlign w:val="bottom"/>
          </w:tcPr>
          <w:p w14:paraId="4CA78AA9" w14:textId="77777777" w:rsidR="004B69E4" w:rsidRPr="004B69E4" w:rsidRDefault="004B69E4" w:rsidP="004B69E4">
            <w:pPr>
              <w:spacing w:after="240"/>
              <w:jc w:val="both"/>
              <w:rPr>
                <w:rFonts w:ascii="Lucida Bright" w:eastAsia="Bookman Old Style" w:hAnsi="Lucida Bright" w:cs="Bookman Old Style"/>
                <w:sz w:val="20"/>
                <w:szCs w:val="20"/>
                <w:lang w:val="en-ID"/>
              </w:rPr>
            </w:pPr>
            <w:r w:rsidRPr="004B69E4">
              <w:rPr>
                <w:rFonts w:ascii="Lucida Bright" w:eastAsia="Bookman Old Style" w:hAnsi="Lucida Bright" w:cs="Bookman Old Style"/>
                <w:sz w:val="20"/>
                <w:szCs w:val="20"/>
                <w:lang w:val="en-ID"/>
              </w:rPr>
              <w:t>Sig.</w:t>
            </w:r>
          </w:p>
        </w:tc>
        <w:tc>
          <w:tcPr>
            <w:tcW w:w="1963" w:type="dxa"/>
            <w:gridSpan w:val="2"/>
            <w:shd w:val="clear" w:color="auto" w:fill="FFFFFF"/>
            <w:vAlign w:val="bottom"/>
          </w:tcPr>
          <w:p w14:paraId="527F5407" w14:textId="77777777" w:rsidR="004B69E4" w:rsidRPr="004B69E4" w:rsidRDefault="004B69E4" w:rsidP="004B69E4">
            <w:pPr>
              <w:spacing w:after="240"/>
              <w:jc w:val="both"/>
              <w:rPr>
                <w:rFonts w:ascii="Lucida Bright" w:eastAsia="Bookman Old Style" w:hAnsi="Lucida Bright" w:cs="Bookman Old Style"/>
                <w:sz w:val="20"/>
                <w:szCs w:val="20"/>
                <w:lang w:val="en-ID"/>
              </w:rPr>
            </w:pPr>
            <w:r w:rsidRPr="004B69E4">
              <w:rPr>
                <w:rFonts w:ascii="Lucida Bright" w:eastAsia="Bookman Old Style" w:hAnsi="Lucida Bright" w:cs="Bookman Old Style"/>
                <w:sz w:val="20"/>
                <w:szCs w:val="20"/>
                <w:lang w:val="en-ID"/>
              </w:rPr>
              <w:t>Collinearity Statistics</w:t>
            </w:r>
          </w:p>
        </w:tc>
      </w:tr>
      <w:tr w:rsidR="004B69E4" w:rsidRPr="004B69E4" w14:paraId="064D1AC3" w14:textId="77777777" w:rsidTr="004B69E4">
        <w:trPr>
          <w:cantSplit/>
          <w:trHeight w:val="115"/>
        </w:trPr>
        <w:tc>
          <w:tcPr>
            <w:tcW w:w="1740" w:type="dxa"/>
            <w:gridSpan w:val="2"/>
            <w:vMerge/>
            <w:shd w:val="clear" w:color="auto" w:fill="FFFFFF"/>
            <w:vAlign w:val="bottom"/>
          </w:tcPr>
          <w:p w14:paraId="74A787FC" w14:textId="77777777" w:rsidR="004B69E4" w:rsidRPr="004B69E4" w:rsidRDefault="004B69E4" w:rsidP="004B69E4">
            <w:pPr>
              <w:spacing w:after="240"/>
              <w:jc w:val="both"/>
              <w:rPr>
                <w:rFonts w:ascii="Lucida Bright" w:eastAsia="Bookman Old Style" w:hAnsi="Lucida Bright" w:cs="Bookman Old Style"/>
                <w:sz w:val="20"/>
                <w:szCs w:val="20"/>
                <w:lang w:val="en-ID"/>
              </w:rPr>
            </w:pPr>
          </w:p>
        </w:tc>
        <w:tc>
          <w:tcPr>
            <w:tcW w:w="1212" w:type="dxa"/>
            <w:shd w:val="clear" w:color="auto" w:fill="FFFFFF"/>
            <w:vAlign w:val="bottom"/>
          </w:tcPr>
          <w:p w14:paraId="5A18B4D3" w14:textId="77777777" w:rsidR="004B69E4" w:rsidRPr="004B69E4" w:rsidRDefault="004B69E4" w:rsidP="004B69E4">
            <w:pPr>
              <w:spacing w:after="240" w:line="240" w:lineRule="auto"/>
              <w:jc w:val="both"/>
              <w:rPr>
                <w:rFonts w:ascii="Lucida Bright" w:eastAsia="Bookman Old Style" w:hAnsi="Lucida Bright" w:cs="Bookman Old Style"/>
                <w:sz w:val="20"/>
                <w:szCs w:val="20"/>
                <w:lang w:val="en-ID"/>
              </w:rPr>
            </w:pPr>
            <w:r w:rsidRPr="004B69E4">
              <w:rPr>
                <w:rFonts w:ascii="Lucida Bright" w:eastAsia="Bookman Old Style" w:hAnsi="Lucida Bright" w:cs="Bookman Old Style"/>
                <w:sz w:val="20"/>
                <w:szCs w:val="20"/>
                <w:lang w:val="en-ID"/>
              </w:rPr>
              <w:t>B</w:t>
            </w:r>
          </w:p>
        </w:tc>
        <w:tc>
          <w:tcPr>
            <w:tcW w:w="1212" w:type="dxa"/>
            <w:shd w:val="clear" w:color="auto" w:fill="FFFFFF"/>
            <w:vAlign w:val="bottom"/>
          </w:tcPr>
          <w:p w14:paraId="00DDDA3F" w14:textId="77777777" w:rsidR="004B69E4" w:rsidRPr="004B69E4" w:rsidRDefault="004B69E4" w:rsidP="004B69E4">
            <w:pPr>
              <w:spacing w:after="240" w:line="240" w:lineRule="auto"/>
              <w:jc w:val="both"/>
              <w:rPr>
                <w:rFonts w:ascii="Lucida Bright" w:eastAsia="Bookman Old Style" w:hAnsi="Lucida Bright" w:cs="Bookman Old Style"/>
                <w:sz w:val="20"/>
                <w:szCs w:val="20"/>
                <w:lang w:val="en-ID"/>
              </w:rPr>
            </w:pPr>
            <w:r w:rsidRPr="004B69E4">
              <w:rPr>
                <w:rFonts w:ascii="Lucida Bright" w:eastAsia="Bookman Old Style" w:hAnsi="Lucida Bright" w:cs="Bookman Old Style"/>
                <w:sz w:val="20"/>
                <w:szCs w:val="20"/>
                <w:lang w:val="en-ID"/>
              </w:rPr>
              <w:t>Std. Error</w:t>
            </w:r>
          </w:p>
        </w:tc>
        <w:tc>
          <w:tcPr>
            <w:tcW w:w="1337" w:type="dxa"/>
            <w:shd w:val="clear" w:color="auto" w:fill="FFFFFF"/>
            <w:vAlign w:val="bottom"/>
          </w:tcPr>
          <w:p w14:paraId="5A0A6353" w14:textId="77777777" w:rsidR="004B69E4" w:rsidRPr="004B69E4" w:rsidRDefault="004B69E4" w:rsidP="004B69E4">
            <w:pPr>
              <w:spacing w:after="240" w:line="240" w:lineRule="auto"/>
              <w:jc w:val="both"/>
              <w:rPr>
                <w:rFonts w:ascii="Lucida Bright" w:eastAsia="Bookman Old Style" w:hAnsi="Lucida Bright" w:cs="Bookman Old Style"/>
                <w:sz w:val="20"/>
                <w:szCs w:val="20"/>
                <w:lang w:val="en-ID"/>
              </w:rPr>
            </w:pPr>
            <w:r w:rsidRPr="004B69E4">
              <w:rPr>
                <w:rFonts w:ascii="Lucida Bright" w:eastAsia="Bookman Old Style" w:hAnsi="Lucida Bright" w:cs="Bookman Old Style"/>
                <w:sz w:val="20"/>
                <w:szCs w:val="20"/>
                <w:lang w:val="en-ID"/>
              </w:rPr>
              <w:t>Beta</w:t>
            </w:r>
          </w:p>
        </w:tc>
        <w:tc>
          <w:tcPr>
            <w:tcW w:w="946" w:type="dxa"/>
            <w:vMerge/>
            <w:shd w:val="clear" w:color="auto" w:fill="FFFFFF"/>
            <w:vAlign w:val="bottom"/>
          </w:tcPr>
          <w:p w14:paraId="5B914915" w14:textId="77777777" w:rsidR="004B69E4" w:rsidRPr="004B69E4" w:rsidRDefault="004B69E4" w:rsidP="004B69E4">
            <w:pPr>
              <w:spacing w:after="240"/>
              <w:jc w:val="both"/>
              <w:rPr>
                <w:rFonts w:ascii="Lucida Bright" w:eastAsia="Bookman Old Style" w:hAnsi="Lucida Bright" w:cs="Bookman Old Style"/>
                <w:sz w:val="20"/>
                <w:szCs w:val="20"/>
                <w:lang w:val="en-ID"/>
              </w:rPr>
            </w:pPr>
          </w:p>
        </w:tc>
        <w:tc>
          <w:tcPr>
            <w:tcW w:w="933" w:type="dxa"/>
            <w:vMerge/>
            <w:shd w:val="clear" w:color="auto" w:fill="FFFFFF"/>
            <w:vAlign w:val="bottom"/>
          </w:tcPr>
          <w:p w14:paraId="6FAD9F71" w14:textId="77777777" w:rsidR="004B69E4" w:rsidRPr="004B69E4" w:rsidRDefault="004B69E4" w:rsidP="004B69E4">
            <w:pPr>
              <w:spacing w:after="240"/>
              <w:jc w:val="both"/>
              <w:rPr>
                <w:rFonts w:ascii="Lucida Bright" w:eastAsia="Bookman Old Style" w:hAnsi="Lucida Bright" w:cs="Bookman Old Style"/>
                <w:sz w:val="20"/>
                <w:szCs w:val="20"/>
                <w:lang w:val="en-ID"/>
              </w:rPr>
            </w:pPr>
          </w:p>
        </w:tc>
        <w:tc>
          <w:tcPr>
            <w:tcW w:w="1030" w:type="dxa"/>
            <w:shd w:val="clear" w:color="auto" w:fill="FFFFFF"/>
            <w:vAlign w:val="bottom"/>
          </w:tcPr>
          <w:p w14:paraId="72CA92B5" w14:textId="77777777" w:rsidR="004B69E4" w:rsidRPr="004B69E4" w:rsidRDefault="004B69E4" w:rsidP="004B69E4">
            <w:pPr>
              <w:spacing w:after="240"/>
              <w:jc w:val="both"/>
              <w:rPr>
                <w:rFonts w:ascii="Lucida Bright" w:eastAsia="Bookman Old Style" w:hAnsi="Lucida Bright" w:cs="Bookman Old Style"/>
                <w:sz w:val="20"/>
                <w:szCs w:val="20"/>
                <w:lang w:val="en-ID"/>
              </w:rPr>
            </w:pPr>
            <w:r w:rsidRPr="004B69E4">
              <w:rPr>
                <w:rFonts w:ascii="Lucida Bright" w:eastAsia="Bookman Old Style" w:hAnsi="Lucida Bright" w:cs="Bookman Old Style"/>
                <w:sz w:val="20"/>
                <w:szCs w:val="20"/>
                <w:lang w:val="en-ID"/>
              </w:rPr>
              <w:t>Tolerance</w:t>
            </w:r>
          </w:p>
        </w:tc>
        <w:tc>
          <w:tcPr>
            <w:tcW w:w="933" w:type="dxa"/>
            <w:shd w:val="clear" w:color="auto" w:fill="FFFFFF"/>
            <w:vAlign w:val="bottom"/>
          </w:tcPr>
          <w:p w14:paraId="606B0FE1" w14:textId="77777777" w:rsidR="004B69E4" w:rsidRPr="004B69E4" w:rsidRDefault="004B69E4" w:rsidP="004B69E4">
            <w:pPr>
              <w:spacing w:after="240"/>
              <w:jc w:val="both"/>
              <w:rPr>
                <w:rFonts w:ascii="Lucida Bright" w:eastAsia="Bookman Old Style" w:hAnsi="Lucida Bright" w:cs="Bookman Old Style"/>
                <w:sz w:val="20"/>
                <w:szCs w:val="20"/>
                <w:lang w:val="en-ID"/>
              </w:rPr>
            </w:pPr>
            <w:r w:rsidRPr="004B69E4">
              <w:rPr>
                <w:rFonts w:ascii="Lucida Bright" w:eastAsia="Bookman Old Style" w:hAnsi="Lucida Bright" w:cs="Bookman Old Style"/>
                <w:sz w:val="20"/>
                <w:szCs w:val="20"/>
                <w:lang w:val="en-ID"/>
              </w:rPr>
              <w:t>VIF</w:t>
            </w:r>
          </w:p>
        </w:tc>
      </w:tr>
      <w:tr w:rsidR="004B69E4" w:rsidRPr="004B69E4" w14:paraId="64D4713A" w14:textId="77777777" w:rsidTr="004B69E4">
        <w:trPr>
          <w:cantSplit/>
          <w:trHeight w:val="390"/>
        </w:trPr>
        <w:tc>
          <w:tcPr>
            <w:tcW w:w="669" w:type="dxa"/>
            <w:vMerge w:val="restart"/>
            <w:shd w:val="clear" w:color="auto" w:fill="E0E0E0"/>
          </w:tcPr>
          <w:p w14:paraId="57084D28" w14:textId="77777777" w:rsidR="004B69E4" w:rsidRPr="004B69E4" w:rsidRDefault="004B69E4" w:rsidP="004B69E4">
            <w:pPr>
              <w:spacing w:after="240"/>
              <w:jc w:val="both"/>
              <w:rPr>
                <w:rFonts w:ascii="Lucida Bright" w:eastAsia="Bookman Old Style" w:hAnsi="Lucida Bright" w:cs="Bookman Old Style"/>
                <w:sz w:val="20"/>
                <w:szCs w:val="20"/>
                <w:lang w:val="en-ID"/>
              </w:rPr>
            </w:pPr>
            <w:r w:rsidRPr="004B69E4">
              <w:rPr>
                <w:rFonts w:ascii="Lucida Bright" w:eastAsia="Bookman Old Style" w:hAnsi="Lucida Bright" w:cs="Bookman Old Style"/>
                <w:sz w:val="20"/>
                <w:szCs w:val="20"/>
                <w:lang w:val="en-ID"/>
              </w:rPr>
              <w:t>1</w:t>
            </w:r>
          </w:p>
        </w:tc>
        <w:tc>
          <w:tcPr>
            <w:tcW w:w="1071" w:type="dxa"/>
            <w:shd w:val="clear" w:color="auto" w:fill="E0E0E0"/>
          </w:tcPr>
          <w:p w14:paraId="7484D8B6" w14:textId="77777777" w:rsidR="004B69E4" w:rsidRPr="004B69E4" w:rsidRDefault="004B69E4" w:rsidP="004B69E4">
            <w:pPr>
              <w:spacing w:after="240"/>
              <w:jc w:val="both"/>
              <w:rPr>
                <w:rFonts w:ascii="Lucida Bright" w:eastAsia="Bookman Old Style" w:hAnsi="Lucida Bright" w:cs="Bookman Old Style"/>
                <w:sz w:val="20"/>
                <w:szCs w:val="20"/>
                <w:lang w:val="en-ID"/>
              </w:rPr>
            </w:pPr>
            <w:r w:rsidRPr="004B69E4">
              <w:rPr>
                <w:rFonts w:ascii="Lucida Bright" w:eastAsia="Bookman Old Style" w:hAnsi="Lucida Bright" w:cs="Bookman Old Style"/>
                <w:sz w:val="20"/>
                <w:szCs w:val="20"/>
                <w:lang w:val="en-ID"/>
              </w:rPr>
              <w:t>(Constant)</w:t>
            </w:r>
          </w:p>
        </w:tc>
        <w:tc>
          <w:tcPr>
            <w:tcW w:w="1212" w:type="dxa"/>
            <w:shd w:val="clear" w:color="auto" w:fill="FFFFFF"/>
          </w:tcPr>
          <w:p w14:paraId="277AAE83" w14:textId="77777777" w:rsidR="004B69E4" w:rsidRPr="004B69E4" w:rsidRDefault="004B69E4" w:rsidP="004B69E4">
            <w:pPr>
              <w:spacing w:after="240" w:line="240" w:lineRule="auto"/>
              <w:jc w:val="both"/>
              <w:rPr>
                <w:rFonts w:ascii="Lucida Bright" w:eastAsia="Bookman Old Style" w:hAnsi="Lucida Bright" w:cs="Bookman Old Style"/>
                <w:sz w:val="20"/>
                <w:szCs w:val="20"/>
                <w:lang w:val="en-ID"/>
              </w:rPr>
            </w:pPr>
            <w:r w:rsidRPr="004B69E4">
              <w:rPr>
                <w:rFonts w:ascii="Lucida Bright" w:eastAsia="Bookman Old Style" w:hAnsi="Lucida Bright" w:cs="Bookman Old Style"/>
                <w:sz w:val="20"/>
                <w:szCs w:val="20"/>
                <w:lang w:val="en-ID"/>
              </w:rPr>
              <w:t>-.603</w:t>
            </w:r>
          </w:p>
        </w:tc>
        <w:tc>
          <w:tcPr>
            <w:tcW w:w="1212" w:type="dxa"/>
            <w:shd w:val="clear" w:color="auto" w:fill="FFFFFF"/>
          </w:tcPr>
          <w:p w14:paraId="28859CC0" w14:textId="77777777" w:rsidR="004B69E4" w:rsidRPr="004B69E4" w:rsidRDefault="004B69E4" w:rsidP="004B69E4">
            <w:pPr>
              <w:spacing w:after="240" w:line="240" w:lineRule="auto"/>
              <w:jc w:val="both"/>
              <w:rPr>
                <w:rFonts w:ascii="Lucida Bright" w:eastAsia="Bookman Old Style" w:hAnsi="Lucida Bright" w:cs="Bookman Old Style"/>
                <w:sz w:val="20"/>
                <w:szCs w:val="20"/>
                <w:lang w:val="en-ID"/>
              </w:rPr>
            </w:pPr>
            <w:r w:rsidRPr="004B69E4">
              <w:rPr>
                <w:rFonts w:ascii="Lucida Bright" w:eastAsia="Bookman Old Style" w:hAnsi="Lucida Bright" w:cs="Bookman Old Style"/>
                <w:sz w:val="20"/>
                <w:szCs w:val="20"/>
                <w:lang w:val="en-ID"/>
              </w:rPr>
              <w:t>.004</w:t>
            </w:r>
          </w:p>
        </w:tc>
        <w:tc>
          <w:tcPr>
            <w:tcW w:w="1337" w:type="dxa"/>
            <w:shd w:val="clear" w:color="auto" w:fill="FFFFFF"/>
            <w:vAlign w:val="center"/>
          </w:tcPr>
          <w:p w14:paraId="28DB3E54" w14:textId="77777777" w:rsidR="004B69E4" w:rsidRPr="004B69E4" w:rsidRDefault="004B69E4" w:rsidP="004B69E4">
            <w:pPr>
              <w:spacing w:after="240" w:line="240" w:lineRule="auto"/>
              <w:jc w:val="both"/>
              <w:rPr>
                <w:rFonts w:ascii="Lucida Bright" w:eastAsia="Bookman Old Style" w:hAnsi="Lucida Bright" w:cs="Bookman Old Style"/>
                <w:sz w:val="20"/>
                <w:szCs w:val="20"/>
                <w:lang w:val="en-ID"/>
              </w:rPr>
            </w:pPr>
          </w:p>
        </w:tc>
        <w:tc>
          <w:tcPr>
            <w:tcW w:w="946" w:type="dxa"/>
            <w:shd w:val="clear" w:color="auto" w:fill="FFFFFF"/>
          </w:tcPr>
          <w:p w14:paraId="7DF2E86A" w14:textId="77777777" w:rsidR="004B69E4" w:rsidRPr="004B69E4" w:rsidRDefault="004B69E4" w:rsidP="004B69E4">
            <w:pPr>
              <w:spacing w:after="240"/>
              <w:jc w:val="both"/>
              <w:rPr>
                <w:rFonts w:ascii="Lucida Bright" w:eastAsia="Bookman Old Style" w:hAnsi="Lucida Bright" w:cs="Bookman Old Style"/>
                <w:sz w:val="20"/>
                <w:szCs w:val="20"/>
                <w:lang w:val="en-ID"/>
              </w:rPr>
            </w:pPr>
            <w:r w:rsidRPr="004B69E4">
              <w:rPr>
                <w:rFonts w:ascii="Lucida Bright" w:eastAsia="Bookman Old Style" w:hAnsi="Lucida Bright" w:cs="Bookman Old Style"/>
                <w:sz w:val="20"/>
                <w:szCs w:val="20"/>
                <w:lang w:val="en-ID"/>
              </w:rPr>
              <w:t>-167.596</w:t>
            </w:r>
          </w:p>
        </w:tc>
        <w:tc>
          <w:tcPr>
            <w:tcW w:w="933" w:type="dxa"/>
            <w:shd w:val="clear" w:color="auto" w:fill="FFFFFF"/>
          </w:tcPr>
          <w:p w14:paraId="6ACB2AC8" w14:textId="77777777" w:rsidR="004B69E4" w:rsidRPr="004B69E4" w:rsidRDefault="004B69E4" w:rsidP="004B69E4">
            <w:pPr>
              <w:spacing w:after="240"/>
              <w:jc w:val="both"/>
              <w:rPr>
                <w:rFonts w:ascii="Lucida Bright" w:eastAsia="Bookman Old Style" w:hAnsi="Lucida Bright" w:cs="Bookman Old Style"/>
                <w:sz w:val="20"/>
                <w:szCs w:val="20"/>
                <w:lang w:val="en-ID"/>
              </w:rPr>
            </w:pPr>
            <w:r w:rsidRPr="004B69E4">
              <w:rPr>
                <w:rFonts w:ascii="Lucida Bright" w:eastAsia="Bookman Old Style" w:hAnsi="Lucida Bright" w:cs="Bookman Old Style"/>
                <w:sz w:val="20"/>
                <w:szCs w:val="20"/>
                <w:lang w:val="en-ID"/>
              </w:rPr>
              <w:t>.000</w:t>
            </w:r>
          </w:p>
        </w:tc>
        <w:tc>
          <w:tcPr>
            <w:tcW w:w="1030" w:type="dxa"/>
            <w:shd w:val="clear" w:color="auto" w:fill="FFFFFF"/>
            <w:vAlign w:val="center"/>
          </w:tcPr>
          <w:p w14:paraId="0F3539AA" w14:textId="77777777" w:rsidR="004B69E4" w:rsidRPr="004B69E4" w:rsidRDefault="004B69E4" w:rsidP="004B69E4">
            <w:pPr>
              <w:spacing w:after="240"/>
              <w:jc w:val="both"/>
              <w:rPr>
                <w:rFonts w:ascii="Lucida Bright" w:eastAsia="Bookman Old Style" w:hAnsi="Lucida Bright" w:cs="Bookman Old Style"/>
                <w:sz w:val="20"/>
                <w:szCs w:val="20"/>
                <w:lang w:val="en-ID"/>
              </w:rPr>
            </w:pPr>
          </w:p>
        </w:tc>
        <w:tc>
          <w:tcPr>
            <w:tcW w:w="933" w:type="dxa"/>
            <w:shd w:val="clear" w:color="auto" w:fill="FFFFFF"/>
            <w:vAlign w:val="center"/>
          </w:tcPr>
          <w:p w14:paraId="07F1DDBE" w14:textId="77777777" w:rsidR="004B69E4" w:rsidRPr="004B69E4" w:rsidRDefault="004B69E4" w:rsidP="004B69E4">
            <w:pPr>
              <w:spacing w:after="240"/>
              <w:jc w:val="both"/>
              <w:rPr>
                <w:rFonts w:ascii="Lucida Bright" w:eastAsia="Bookman Old Style" w:hAnsi="Lucida Bright" w:cs="Bookman Old Style"/>
                <w:sz w:val="20"/>
                <w:szCs w:val="20"/>
                <w:lang w:val="en-ID"/>
              </w:rPr>
            </w:pPr>
          </w:p>
        </w:tc>
      </w:tr>
      <w:tr w:rsidR="004B69E4" w:rsidRPr="004B69E4" w14:paraId="6B423B57" w14:textId="77777777" w:rsidTr="004B69E4">
        <w:trPr>
          <w:cantSplit/>
          <w:trHeight w:val="115"/>
        </w:trPr>
        <w:tc>
          <w:tcPr>
            <w:tcW w:w="669" w:type="dxa"/>
            <w:vMerge/>
            <w:shd w:val="clear" w:color="auto" w:fill="E0E0E0"/>
          </w:tcPr>
          <w:p w14:paraId="4508A88B" w14:textId="77777777" w:rsidR="004B69E4" w:rsidRPr="004B69E4" w:rsidRDefault="004B69E4" w:rsidP="004B69E4">
            <w:pPr>
              <w:spacing w:after="240"/>
              <w:jc w:val="both"/>
              <w:rPr>
                <w:rFonts w:ascii="Lucida Bright" w:eastAsia="Bookman Old Style" w:hAnsi="Lucida Bright" w:cs="Bookman Old Style"/>
                <w:sz w:val="20"/>
                <w:szCs w:val="20"/>
                <w:lang w:val="en-ID"/>
              </w:rPr>
            </w:pPr>
          </w:p>
        </w:tc>
        <w:tc>
          <w:tcPr>
            <w:tcW w:w="1071" w:type="dxa"/>
            <w:shd w:val="clear" w:color="auto" w:fill="E0E0E0"/>
          </w:tcPr>
          <w:p w14:paraId="7836BA9A" w14:textId="77777777" w:rsidR="004B69E4" w:rsidRPr="004B69E4" w:rsidRDefault="004B69E4" w:rsidP="004B69E4">
            <w:pPr>
              <w:spacing w:after="240"/>
              <w:jc w:val="both"/>
              <w:rPr>
                <w:rFonts w:ascii="Lucida Bright" w:eastAsia="Bookman Old Style" w:hAnsi="Lucida Bright" w:cs="Bookman Old Style"/>
                <w:sz w:val="20"/>
                <w:szCs w:val="20"/>
                <w:lang w:val="en-ID"/>
              </w:rPr>
            </w:pPr>
            <w:r w:rsidRPr="004B69E4">
              <w:rPr>
                <w:rFonts w:ascii="Lucida Bright" w:eastAsia="Bookman Old Style" w:hAnsi="Lucida Bright" w:cs="Bookman Old Style"/>
                <w:sz w:val="20"/>
                <w:szCs w:val="20"/>
                <w:lang w:val="en-ID"/>
              </w:rPr>
              <w:t>CSR</w:t>
            </w:r>
          </w:p>
        </w:tc>
        <w:tc>
          <w:tcPr>
            <w:tcW w:w="1212" w:type="dxa"/>
            <w:shd w:val="clear" w:color="auto" w:fill="FFFFFF"/>
          </w:tcPr>
          <w:p w14:paraId="66A1AB8A" w14:textId="77777777" w:rsidR="004B69E4" w:rsidRPr="004B69E4" w:rsidRDefault="004B69E4" w:rsidP="004B69E4">
            <w:pPr>
              <w:spacing w:after="240" w:line="240" w:lineRule="auto"/>
              <w:jc w:val="both"/>
              <w:rPr>
                <w:rFonts w:ascii="Lucida Bright" w:eastAsia="Bookman Old Style" w:hAnsi="Lucida Bright" w:cs="Bookman Old Style"/>
                <w:sz w:val="20"/>
                <w:szCs w:val="20"/>
                <w:lang w:val="en-ID"/>
              </w:rPr>
            </w:pPr>
            <w:r w:rsidRPr="004B69E4">
              <w:rPr>
                <w:rFonts w:ascii="Lucida Bright" w:eastAsia="Bookman Old Style" w:hAnsi="Lucida Bright" w:cs="Bookman Old Style"/>
                <w:sz w:val="20"/>
                <w:szCs w:val="20"/>
                <w:lang w:val="en-ID"/>
              </w:rPr>
              <w:t>.144</w:t>
            </w:r>
          </w:p>
        </w:tc>
        <w:tc>
          <w:tcPr>
            <w:tcW w:w="1212" w:type="dxa"/>
            <w:shd w:val="clear" w:color="auto" w:fill="FFFFFF"/>
          </w:tcPr>
          <w:p w14:paraId="633EC83D" w14:textId="77777777" w:rsidR="004B69E4" w:rsidRPr="004B69E4" w:rsidRDefault="004B69E4" w:rsidP="004B69E4">
            <w:pPr>
              <w:spacing w:after="240" w:line="240" w:lineRule="auto"/>
              <w:jc w:val="both"/>
              <w:rPr>
                <w:rFonts w:ascii="Lucida Bright" w:eastAsia="Bookman Old Style" w:hAnsi="Lucida Bright" w:cs="Bookman Old Style"/>
                <w:sz w:val="20"/>
                <w:szCs w:val="20"/>
                <w:lang w:val="en-ID"/>
              </w:rPr>
            </w:pPr>
            <w:r w:rsidRPr="004B69E4">
              <w:rPr>
                <w:rFonts w:ascii="Lucida Bright" w:eastAsia="Bookman Old Style" w:hAnsi="Lucida Bright" w:cs="Bookman Old Style"/>
                <w:sz w:val="20"/>
                <w:szCs w:val="20"/>
                <w:lang w:val="en-ID"/>
              </w:rPr>
              <w:t>.012</w:t>
            </w:r>
          </w:p>
        </w:tc>
        <w:tc>
          <w:tcPr>
            <w:tcW w:w="1337" w:type="dxa"/>
            <w:shd w:val="clear" w:color="auto" w:fill="FFFFFF"/>
          </w:tcPr>
          <w:p w14:paraId="7A94B6B4" w14:textId="77777777" w:rsidR="004B69E4" w:rsidRPr="004B69E4" w:rsidRDefault="004B69E4" w:rsidP="004B69E4">
            <w:pPr>
              <w:spacing w:after="240" w:line="240" w:lineRule="auto"/>
              <w:jc w:val="both"/>
              <w:rPr>
                <w:rFonts w:ascii="Lucida Bright" w:eastAsia="Bookman Old Style" w:hAnsi="Lucida Bright" w:cs="Bookman Old Style"/>
                <w:sz w:val="20"/>
                <w:szCs w:val="20"/>
                <w:lang w:val="en-ID"/>
              </w:rPr>
            </w:pPr>
            <w:r w:rsidRPr="004B69E4">
              <w:rPr>
                <w:rFonts w:ascii="Lucida Bright" w:eastAsia="Bookman Old Style" w:hAnsi="Lucida Bright" w:cs="Bookman Old Style"/>
                <w:sz w:val="20"/>
                <w:szCs w:val="20"/>
                <w:lang w:val="en-ID"/>
              </w:rPr>
              <w:t>.723</w:t>
            </w:r>
          </w:p>
        </w:tc>
        <w:tc>
          <w:tcPr>
            <w:tcW w:w="946" w:type="dxa"/>
            <w:shd w:val="clear" w:color="auto" w:fill="FFFFFF"/>
          </w:tcPr>
          <w:p w14:paraId="363222D5" w14:textId="77777777" w:rsidR="004B69E4" w:rsidRPr="004B69E4" w:rsidRDefault="004B69E4" w:rsidP="004B69E4">
            <w:pPr>
              <w:spacing w:after="240"/>
              <w:jc w:val="both"/>
              <w:rPr>
                <w:rFonts w:ascii="Lucida Bright" w:eastAsia="Bookman Old Style" w:hAnsi="Lucida Bright" w:cs="Bookman Old Style"/>
                <w:sz w:val="20"/>
                <w:szCs w:val="20"/>
                <w:lang w:val="en-ID"/>
              </w:rPr>
            </w:pPr>
            <w:r w:rsidRPr="004B69E4">
              <w:rPr>
                <w:rFonts w:ascii="Lucida Bright" w:eastAsia="Bookman Old Style" w:hAnsi="Lucida Bright" w:cs="Bookman Old Style"/>
                <w:sz w:val="20"/>
                <w:szCs w:val="20"/>
                <w:lang w:val="en-ID"/>
              </w:rPr>
              <w:t>11.544</w:t>
            </w:r>
          </w:p>
        </w:tc>
        <w:tc>
          <w:tcPr>
            <w:tcW w:w="933" w:type="dxa"/>
            <w:shd w:val="clear" w:color="auto" w:fill="FFFFFF"/>
          </w:tcPr>
          <w:p w14:paraId="3C6F2091" w14:textId="77777777" w:rsidR="004B69E4" w:rsidRPr="004B69E4" w:rsidRDefault="004B69E4" w:rsidP="004B69E4">
            <w:pPr>
              <w:spacing w:after="240"/>
              <w:jc w:val="both"/>
              <w:rPr>
                <w:rFonts w:ascii="Lucida Bright" w:eastAsia="Bookman Old Style" w:hAnsi="Lucida Bright" w:cs="Bookman Old Style"/>
                <w:sz w:val="20"/>
                <w:szCs w:val="20"/>
                <w:lang w:val="en-ID"/>
              </w:rPr>
            </w:pPr>
            <w:r w:rsidRPr="004B69E4">
              <w:rPr>
                <w:rFonts w:ascii="Lucida Bright" w:eastAsia="Bookman Old Style" w:hAnsi="Lucida Bright" w:cs="Bookman Old Style"/>
                <w:sz w:val="20"/>
                <w:szCs w:val="20"/>
                <w:lang w:val="en-ID"/>
              </w:rPr>
              <w:t>.000</w:t>
            </w:r>
          </w:p>
        </w:tc>
        <w:tc>
          <w:tcPr>
            <w:tcW w:w="1030" w:type="dxa"/>
            <w:shd w:val="clear" w:color="auto" w:fill="FFFFFF"/>
          </w:tcPr>
          <w:p w14:paraId="0E4136B1" w14:textId="77777777" w:rsidR="004B69E4" w:rsidRPr="004B69E4" w:rsidRDefault="004B69E4" w:rsidP="004B69E4">
            <w:pPr>
              <w:spacing w:after="240"/>
              <w:jc w:val="both"/>
              <w:rPr>
                <w:rFonts w:ascii="Lucida Bright" w:eastAsia="Bookman Old Style" w:hAnsi="Lucida Bright" w:cs="Bookman Old Style"/>
                <w:sz w:val="20"/>
                <w:szCs w:val="20"/>
                <w:lang w:val="en-ID"/>
              </w:rPr>
            </w:pPr>
            <w:r w:rsidRPr="004B69E4">
              <w:rPr>
                <w:rFonts w:ascii="Lucida Bright" w:eastAsia="Bookman Old Style" w:hAnsi="Lucida Bright" w:cs="Bookman Old Style"/>
                <w:sz w:val="20"/>
                <w:szCs w:val="20"/>
                <w:lang w:val="en-ID"/>
              </w:rPr>
              <w:t>1.000</w:t>
            </w:r>
          </w:p>
        </w:tc>
        <w:tc>
          <w:tcPr>
            <w:tcW w:w="933" w:type="dxa"/>
            <w:shd w:val="clear" w:color="auto" w:fill="FFFFFF"/>
          </w:tcPr>
          <w:p w14:paraId="76DBD9DF" w14:textId="77777777" w:rsidR="004B69E4" w:rsidRPr="004B69E4" w:rsidRDefault="004B69E4" w:rsidP="004B69E4">
            <w:pPr>
              <w:spacing w:after="240"/>
              <w:jc w:val="both"/>
              <w:rPr>
                <w:rFonts w:ascii="Lucida Bright" w:eastAsia="Bookman Old Style" w:hAnsi="Lucida Bright" w:cs="Bookman Old Style"/>
                <w:sz w:val="20"/>
                <w:szCs w:val="20"/>
                <w:lang w:val="en-ID"/>
              </w:rPr>
            </w:pPr>
            <w:r w:rsidRPr="004B69E4">
              <w:rPr>
                <w:rFonts w:ascii="Lucida Bright" w:eastAsia="Bookman Old Style" w:hAnsi="Lucida Bright" w:cs="Bookman Old Style"/>
                <w:sz w:val="20"/>
                <w:szCs w:val="20"/>
                <w:lang w:val="en-ID"/>
              </w:rPr>
              <w:t>1.000</w:t>
            </w:r>
          </w:p>
        </w:tc>
      </w:tr>
      <w:tr w:rsidR="004B69E4" w:rsidRPr="004B69E4" w14:paraId="726F6FFA" w14:textId="77777777" w:rsidTr="004B69E4">
        <w:trPr>
          <w:cantSplit/>
          <w:trHeight w:val="390"/>
        </w:trPr>
        <w:tc>
          <w:tcPr>
            <w:tcW w:w="9345" w:type="dxa"/>
            <w:gridSpan w:val="9"/>
            <w:shd w:val="clear" w:color="auto" w:fill="FFFFFF"/>
          </w:tcPr>
          <w:p w14:paraId="66EB7835" w14:textId="77777777" w:rsidR="004B69E4" w:rsidRPr="004B69E4" w:rsidRDefault="004B69E4" w:rsidP="004B69E4">
            <w:pPr>
              <w:spacing w:after="240" w:line="240" w:lineRule="auto"/>
              <w:jc w:val="both"/>
              <w:rPr>
                <w:rFonts w:ascii="Lucida Bright" w:eastAsia="Bookman Old Style" w:hAnsi="Lucida Bright" w:cs="Bookman Old Style"/>
                <w:sz w:val="20"/>
                <w:szCs w:val="20"/>
                <w:lang w:val="en-ID"/>
              </w:rPr>
            </w:pPr>
            <w:r w:rsidRPr="004B69E4">
              <w:rPr>
                <w:rFonts w:ascii="Lucida Bright" w:eastAsia="Bookman Old Style" w:hAnsi="Lucida Bright" w:cs="Bookman Old Style"/>
                <w:sz w:val="20"/>
                <w:szCs w:val="20"/>
                <w:lang w:val="en-ID"/>
              </w:rPr>
              <w:t xml:space="preserve">a. Dependent Variable: </w:t>
            </w:r>
            <w:proofErr w:type="spellStart"/>
            <w:r w:rsidRPr="004B69E4">
              <w:rPr>
                <w:rFonts w:ascii="Lucida Bright" w:eastAsia="Bookman Old Style" w:hAnsi="Lucida Bright" w:cs="Bookman Old Style"/>
                <w:sz w:val="20"/>
                <w:szCs w:val="20"/>
                <w:lang w:val="en-ID"/>
              </w:rPr>
              <w:t>Earnings_Management</w:t>
            </w:r>
            <w:proofErr w:type="spellEnd"/>
          </w:p>
        </w:tc>
      </w:tr>
    </w:tbl>
    <w:p w14:paraId="2261937F" w14:textId="77777777" w:rsidR="00DB7280" w:rsidRPr="00DB7280" w:rsidRDefault="00DB7280" w:rsidP="00DB7280">
      <w:pPr>
        <w:spacing w:after="240"/>
        <w:jc w:val="both"/>
        <w:rPr>
          <w:rFonts w:ascii="Lucida Bright" w:eastAsia="Bookman Old Style" w:hAnsi="Lucida Bright" w:cs="Bookman Old Style"/>
          <w:sz w:val="20"/>
          <w:szCs w:val="20"/>
          <w:lang w:val="en-ID"/>
        </w:rPr>
      </w:pPr>
      <w:r w:rsidRPr="00AE0E79">
        <w:rPr>
          <w:rFonts w:ascii="Lucida Bright" w:eastAsia="Bookman Old Style" w:hAnsi="Lucida Bright" w:cs="Bookman Old Style"/>
          <w:sz w:val="20"/>
          <w:szCs w:val="20"/>
        </w:rPr>
        <w:t>Source: Secondary data processed using SPSS 25, 2025</w:t>
      </w:r>
    </w:p>
    <w:p w14:paraId="3E1D391A" w14:textId="291750A4" w:rsidR="004B69E4" w:rsidRDefault="004B69E4" w:rsidP="000C5B82">
      <w:pPr>
        <w:pBdr>
          <w:top w:val="nil"/>
          <w:left w:val="nil"/>
          <w:bottom w:val="nil"/>
          <w:right w:val="nil"/>
          <w:between w:val="nil"/>
        </w:pBdr>
        <w:jc w:val="both"/>
        <w:rPr>
          <w:rFonts w:ascii="Lucida Bright" w:eastAsia="Bookman Old Style" w:hAnsi="Lucida Bright" w:cs="Bookman Old Style"/>
          <w:sz w:val="24"/>
          <w:szCs w:val="24"/>
        </w:rPr>
      </w:pPr>
      <w:r w:rsidRPr="004B69E4">
        <w:rPr>
          <w:rFonts w:ascii="Lucida Bright" w:eastAsia="Bookman Old Style" w:hAnsi="Lucida Bright" w:cs="Bookman Old Style"/>
          <w:sz w:val="24"/>
          <w:szCs w:val="24"/>
        </w:rPr>
        <w:t xml:space="preserve">The multicollinearity test shows that Tolerance = 1.000 and VIF = 1.000 for the CSR variable. Since Tolerance ≥ 0.10 and VIF ≤ 10, it can be concluded that </w:t>
      </w:r>
      <w:r w:rsidRPr="004B69E4">
        <w:rPr>
          <w:rFonts w:ascii="Lucida Bright" w:eastAsia="Bookman Old Style" w:hAnsi="Lucida Bright" w:cs="Bookman Old Style"/>
          <w:sz w:val="24"/>
          <w:szCs w:val="24"/>
        </w:rPr>
        <w:lastRenderedPageBreak/>
        <w:t>there is no multicollinearity in the regression model. The independent variables do not exhibit a linear relationship with one another.</w:t>
      </w:r>
    </w:p>
    <w:p w14:paraId="4B2D16FF" w14:textId="448FABD2" w:rsidR="00C75B0D" w:rsidRPr="00C75B0D" w:rsidRDefault="00006F41" w:rsidP="00006F41">
      <w:pPr>
        <w:pBdr>
          <w:top w:val="nil"/>
          <w:left w:val="nil"/>
          <w:bottom w:val="nil"/>
          <w:right w:val="nil"/>
          <w:between w:val="nil"/>
        </w:pBdr>
        <w:jc w:val="center"/>
        <w:rPr>
          <w:rFonts w:ascii="Lucida Bright" w:eastAsia="Bookman Old Style" w:hAnsi="Lucida Bright" w:cs="Bookman Old Style"/>
          <w:b/>
          <w:bCs/>
          <w:sz w:val="20"/>
          <w:szCs w:val="20"/>
          <w:lang w:val="en-ID"/>
        </w:rPr>
      </w:pPr>
      <w:r w:rsidRPr="00006F41">
        <w:rPr>
          <w:rFonts w:ascii="Lucida Bright" w:eastAsia="Bookman Old Style" w:hAnsi="Lucida Bright" w:cs="Bookman Old Style"/>
          <w:b/>
          <w:bCs/>
          <w:sz w:val="20"/>
          <w:szCs w:val="20"/>
          <w:lang w:val="en-ID"/>
        </w:rPr>
        <w:t xml:space="preserve">Table 4. </w:t>
      </w:r>
      <w:r w:rsidR="00B23AB2">
        <w:rPr>
          <w:rFonts w:ascii="Lucida Bright" w:eastAsia="Bookman Old Style" w:hAnsi="Lucida Bright" w:cs="Bookman Old Style"/>
          <w:b/>
          <w:bCs/>
          <w:sz w:val="20"/>
          <w:szCs w:val="20"/>
          <w:lang w:val="en-ID"/>
        </w:rPr>
        <w:t>T</w:t>
      </w:r>
      <w:r w:rsidRPr="00006F41">
        <w:rPr>
          <w:rFonts w:ascii="Lucida Bright" w:eastAsia="Bookman Old Style" w:hAnsi="Lucida Bright" w:cs="Bookman Old Style"/>
          <w:b/>
          <w:bCs/>
          <w:sz w:val="20"/>
          <w:szCs w:val="20"/>
          <w:lang w:val="en-ID"/>
        </w:rPr>
        <w:t>-</w:t>
      </w:r>
      <w:r w:rsidR="00B23AB2">
        <w:rPr>
          <w:rFonts w:ascii="Lucida Bright" w:eastAsia="Bookman Old Style" w:hAnsi="Lucida Bright" w:cs="Bookman Old Style"/>
          <w:b/>
          <w:bCs/>
          <w:sz w:val="20"/>
          <w:szCs w:val="20"/>
          <w:lang w:val="en-ID"/>
        </w:rPr>
        <w:t>t</w:t>
      </w:r>
      <w:r w:rsidRPr="00006F41">
        <w:rPr>
          <w:rFonts w:ascii="Lucida Bright" w:eastAsia="Bookman Old Style" w:hAnsi="Lucida Bright" w:cs="Bookman Old Style"/>
          <w:b/>
          <w:bCs/>
          <w:sz w:val="20"/>
          <w:szCs w:val="20"/>
          <w:lang w:val="en-ID"/>
        </w:rPr>
        <w:t>est Resul</w:t>
      </w:r>
      <w:r>
        <w:rPr>
          <w:rFonts w:ascii="Lucida Bright" w:eastAsia="Bookman Old Style" w:hAnsi="Lucida Bright" w:cs="Bookman Old Style"/>
          <w:b/>
          <w:bCs/>
          <w:sz w:val="20"/>
          <w:szCs w:val="20"/>
          <w:lang w:val="en-ID"/>
        </w:rPr>
        <w:t>t</w:t>
      </w:r>
    </w:p>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89"/>
        <w:gridCol w:w="1103"/>
        <w:gridCol w:w="1248"/>
        <w:gridCol w:w="1248"/>
        <w:gridCol w:w="1377"/>
        <w:gridCol w:w="974"/>
        <w:gridCol w:w="960"/>
        <w:gridCol w:w="1060"/>
        <w:gridCol w:w="963"/>
      </w:tblGrid>
      <w:tr w:rsidR="00C75B0D" w:rsidRPr="00C75B0D" w14:paraId="75A6BA7E" w14:textId="77777777" w:rsidTr="00C75B0D">
        <w:trPr>
          <w:cantSplit/>
          <w:trHeight w:val="318"/>
        </w:trPr>
        <w:tc>
          <w:tcPr>
            <w:tcW w:w="9622" w:type="dxa"/>
            <w:gridSpan w:val="9"/>
            <w:shd w:val="clear" w:color="auto" w:fill="FFFFFF"/>
            <w:vAlign w:val="center"/>
          </w:tcPr>
          <w:p w14:paraId="797E198A" w14:textId="77777777" w:rsidR="00C75B0D" w:rsidRPr="00C75B0D" w:rsidRDefault="00C75B0D" w:rsidP="008B0DCF">
            <w:pPr>
              <w:pBdr>
                <w:top w:val="nil"/>
                <w:left w:val="nil"/>
                <w:bottom w:val="nil"/>
                <w:right w:val="nil"/>
                <w:between w:val="nil"/>
              </w:pBdr>
              <w:spacing w:line="240" w:lineRule="auto"/>
              <w:jc w:val="center"/>
              <w:rPr>
                <w:rFonts w:ascii="Lucida Bright" w:eastAsia="Bookman Old Style" w:hAnsi="Lucida Bright" w:cs="Bookman Old Style"/>
                <w:sz w:val="20"/>
                <w:szCs w:val="20"/>
                <w:lang w:val="en-ID"/>
              </w:rPr>
            </w:pPr>
            <w:r w:rsidRPr="00C75B0D">
              <w:rPr>
                <w:rFonts w:ascii="Lucida Bright" w:eastAsia="Bookman Old Style" w:hAnsi="Lucida Bright" w:cs="Bookman Old Style"/>
                <w:b/>
                <w:bCs/>
                <w:sz w:val="20"/>
                <w:szCs w:val="20"/>
                <w:lang w:val="en-ID"/>
              </w:rPr>
              <w:t>Coefficients</w:t>
            </w:r>
            <w:r w:rsidRPr="00C75B0D">
              <w:rPr>
                <w:rFonts w:ascii="Lucida Bright" w:eastAsia="Bookman Old Style" w:hAnsi="Lucida Bright" w:cs="Bookman Old Style"/>
                <w:b/>
                <w:bCs/>
                <w:sz w:val="20"/>
                <w:szCs w:val="20"/>
                <w:vertAlign w:val="superscript"/>
                <w:lang w:val="en-ID"/>
              </w:rPr>
              <w:t>a</w:t>
            </w:r>
          </w:p>
        </w:tc>
      </w:tr>
      <w:tr w:rsidR="00C75B0D" w:rsidRPr="00C75B0D" w14:paraId="12270B99" w14:textId="77777777" w:rsidTr="00C75B0D">
        <w:trPr>
          <w:cantSplit/>
          <w:trHeight w:val="524"/>
        </w:trPr>
        <w:tc>
          <w:tcPr>
            <w:tcW w:w="1792" w:type="dxa"/>
            <w:gridSpan w:val="2"/>
            <w:vMerge w:val="restart"/>
            <w:shd w:val="clear" w:color="auto" w:fill="FFFFFF"/>
            <w:vAlign w:val="bottom"/>
          </w:tcPr>
          <w:p w14:paraId="184D5B41" w14:textId="77777777" w:rsidR="00C75B0D" w:rsidRPr="00C75B0D" w:rsidRDefault="00C75B0D" w:rsidP="00C75B0D">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C75B0D">
              <w:rPr>
                <w:rFonts w:ascii="Lucida Bright" w:eastAsia="Bookman Old Style" w:hAnsi="Lucida Bright" w:cs="Bookman Old Style"/>
                <w:sz w:val="20"/>
                <w:szCs w:val="20"/>
                <w:lang w:val="en-ID"/>
              </w:rPr>
              <w:t>Model</w:t>
            </w:r>
          </w:p>
        </w:tc>
        <w:tc>
          <w:tcPr>
            <w:tcW w:w="2496" w:type="dxa"/>
            <w:gridSpan w:val="2"/>
            <w:shd w:val="clear" w:color="auto" w:fill="FFFFFF"/>
            <w:vAlign w:val="bottom"/>
          </w:tcPr>
          <w:p w14:paraId="6AB27A3E" w14:textId="77777777" w:rsidR="00C75B0D" w:rsidRPr="00C75B0D" w:rsidRDefault="00C75B0D" w:rsidP="00C75B0D">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C75B0D">
              <w:rPr>
                <w:rFonts w:ascii="Lucida Bright" w:eastAsia="Bookman Old Style" w:hAnsi="Lucida Bright" w:cs="Bookman Old Style"/>
                <w:sz w:val="20"/>
                <w:szCs w:val="20"/>
                <w:lang w:val="en-ID"/>
              </w:rPr>
              <w:t>Unstandardized Coefficients</w:t>
            </w:r>
          </w:p>
        </w:tc>
        <w:tc>
          <w:tcPr>
            <w:tcW w:w="1377" w:type="dxa"/>
            <w:shd w:val="clear" w:color="auto" w:fill="FFFFFF"/>
            <w:vAlign w:val="bottom"/>
          </w:tcPr>
          <w:p w14:paraId="5C088E1D" w14:textId="77777777" w:rsidR="00C75B0D" w:rsidRPr="00C75B0D" w:rsidRDefault="00C75B0D" w:rsidP="00C75B0D">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C75B0D">
              <w:rPr>
                <w:rFonts w:ascii="Lucida Bright" w:eastAsia="Bookman Old Style" w:hAnsi="Lucida Bright" w:cs="Bookman Old Style"/>
                <w:sz w:val="20"/>
                <w:szCs w:val="20"/>
                <w:lang w:val="en-ID"/>
              </w:rPr>
              <w:t>Standardized Coefficients</w:t>
            </w:r>
          </w:p>
        </w:tc>
        <w:tc>
          <w:tcPr>
            <w:tcW w:w="974" w:type="dxa"/>
            <w:vMerge w:val="restart"/>
            <w:shd w:val="clear" w:color="auto" w:fill="FFFFFF"/>
            <w:vAlign w:val="bottom"/>
          </w:tcPr>
          <w:p w14:paraId="4F40D676" w14:textId="77777777" w:rsidR="00C75B0D" w:rsidRPr="00C75B0D" w:rsidRDefault="00C75B0D" w:rsidP="00C75B0D">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C75B0D">
              <w:rPr>
                <w:rFonts w:ascii="Lucida Bright" w:eastAsia="Bookman Old Style" w:hAnsi="Lucida Bright" w:cs="Bookman Old Style"/>
                <w:sz w:val="20"/>
                <w:szCs w:val="20"/>
                <w:lang w:val="en-ID"/>
              </w:rPr>
              <w:t>t</w:t>
            </w:r>
          </w:p>
        </w:tc>
        <w:tc>
          <w:tcPr>
            <w:tcW w:w="960" w:type="dxa"/>
            <w:vMerge w:val="restart"/>
            <w:shd w:val="clear" w:color="auto" w:fill="FFFFFF"/>
            <w:vAlign w:val="bottom"/>
          </w:tcPr>
          <w:p w14:paraId="0570443D" w14:textId="77777777" w:rsidR="00C75B0D" w:rsidRPr="00C75B0D" w:rsidRDefault="00C75B0D" w:rsidP="00C75B0D">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C75B0D">
              <w:rPr>
                <w:rFonts w:ascii="Lucida Bright" w:eastAsia="Bookman Old Style" w:hAnsi="Lucida Bright" w:cs="Bookman Old Style"/>
                <w:sz w:val="20"/>
                <w:szCs w:val="20"/>
                <w:lang w:val="en-ID"/>
              </w:rPr>
              <w:t>Sig.</w:t>
            </w:r>
          </w:p>
        </w:tc>
        <w:tc>
          <w:tcPr>
            <w:tcW w:w="2023" w:type="dxa"/>
            <w:gridSpan w:val="2"/>
            <w:shd w:val="clear" w:color="auto" w:fill="FFFFFF"/>
            <w:vAlign w:val="bottom"/>
          </w:tcPr>
          <w:p w14:paraId="3EF683B2" w14:textId="77777777" w:rsidR="00C75B0D" w:rsidRPr="00C75B0D" w:rsidRDefault="00C75B0D" w:rsidP="00C75B0D">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C75B0D">
              <w:rPr>
                <w:rFonts w:ascii="Lucida Bright" w:eastAsia="Bookman Old Style" w:hAnsi="Lucida Bright" w:cs="Bookman Old Style"/>
                <w:sz w:val="20"/>
                <w:szCs w:val="20"/>
                <w:lang w:val="en-ID"/>
              </w:rPr>
              <w:t>Collinearity Statistics</w:t>
            </w:r>
          </w:p>
        </w:tc>
      </w:tr>
      <w:tr w:rsidR="00C75B0D" w:rsidRPr="00C75B0D" w14:paraId="5EFFCF38" w14:textId="77777777" w:rsidTr="00C75B0D">
        <w:trPr>
          <w:cantSplit/>
          <w:trHeight w:val="118"/>
        </w:trPr>
        <w:tc>
          <w:tcPr>
            <w:tcW w:w="1792" w:type="dxa"/>
            <w:gridSpan w:val="2"/>
            <w:vMerge/>
            <w:shd w:val="clear" w:color="auto" w:fill="FFFFFF"/>
            <w:vAlign w:val="bottom"/>
          </w:tcPr>
          <w:p w14:paraId="7EF4AE71" w14:textId="77777777" w:rsidR="00C75B0D" w:rsidRPr="00C75B0D" w:rsidRDefault="00C75B0D" w:rsidP="00C75B0D">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p>
        </w:tc>
        <w:tc>
          <w:tcPr>
            <w:tcW w:w="1248" w:type="dxa"/>
            <w:shd w:val="clear" w:color="auto" w:fill="FFFFFF"/>
            <w:vAlign w:val="bottom"/>
          </w:tcPr>
          <w:p w14:paraId="0BD5184B" w14:textId="77777777" w:rsidR="00C75B0D" w:rsidRPr="00C75B0D" w:rsidRDefault="00C75B0D" w:rsidP="00C75B0D">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C75B0D">
              <w:rPr>
                <w:rFonts w:ascii="Lucida Bright" w:eastAsia="Bookman Old Style" w:hAnsi="Lucida Bright" w:cs="Bookman Old Style"/>
                <w:sz w:val="20"/>
                <w:szCs w:val="20"/>
                <w:lang w:val="en-ID"/>
              </w:rPr>
              <w:t>B</w:t>
            </w:r>
          </w:p>
        </w:tc>
        <w:tc>
          <w:tcPr>
            <w:tcW w:w="1248" w:type="dxa"/>
            <w:shd w:val="clear" w:color="auto" w:fill="FFFFFF"/>
            <w:vAlign w:val="bottom"/>
          </w:tcPr>
          <w:p w14:paraId="0911B6D0" w14:textId="77777777" w:rsidR="00C75B0D" w:rsidRPr="00C75B0D" w:rsidRDefault="00C75B0D" w:rsidP="00C75B0D">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C75B0D">
              <w:rPr>
                <w:rFonts w:ascii="Lucida Bright" w:eastAsia="Bookman Old Style" w:hAnsi="Lucida Bright" w:cs="Bookman Old Style"/>
                <w:sz w:val="20"/>
                <w:szCs w:val="20"/>
                <w:lang w:val="en-ID"/>
              </w:rPr>
              <w:t>Std. Error</w:t>
            </w:r>
          </w:p>
        </w:tc>
        <w:tc>
          <w:tcPr>
            <w:tcW w:w="1377" w:type="dxa"/>
            <w:shd w:val="clear" w:color="auto" w:fill="FFFFFF"/>
            <w:vAlign w:val="bottom"/>
          </w:tcPr>
          <w:p w14:paraId="079EFA92" w14:textId="77777777" w:rsidR="00C75B0D" w:rsidRPr="00C75B0D" w:rsidRDefault="00C75B0D" w:rsidP="00C75B0D">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C75B0D">
              <w:rPr>
                <w:rFonts w:ascii="Lucida Bright" w:eastAsia="Bookman Old Style" w:hAnsi="Lucida Bright" w:cs="Bookman Old Style"/>
                <w:sz w:val="20"/>
                <w:szCs w:val="20"/>
                <w:lang w:val="en-ID"/>
              </w:rPr>
              <w:t>Beta</w:t>
            </w:r>
          </w:p>
        </w:tc>
        <w:tc>
          <w:tcPr>
            <w:tcW w:w="974" w:type="dxa"/>
            <w:vMerge/>
            <w:shd w:val="clear" w:color="auto" w:fill="FFFFFF"/>
            <w:vAlign w:val="bottom"/>
          </w:tcPr>
          <w:p w14:paraId="78FF5E92" w14:textId="77777777" w:rsidR="00C75B0D" w:rsidRPr="00C75B0D" w:rsidRDefault="00C75B0D" w:rsidP="00C75B0D">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p>
        </w:tc>
        <w:tc>
          <w:tcPr>
            <w:tcW w:w="960" w:type="dxa"/>
            <w:vMerge/>
            <w:shd w:val="clear" w:color="auto" w:fill="FFFFFF"/>
            <w:vAlign w:val="bottom"/>
          </w:tcPr>
          <w:p w14:paraId="77DBF555" w14:textId="77777777" w:rsidR="00C75B0D" w:rsidRPr="00C75B0D" w:rsidRDefault="00C75B0D" w:rsidP="00C75B0D">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p>
        </w:tc>
        <w:tc>
          <w:tcPr>
            <w:tcW w:w="1060" w:type="dxa"/>
            <w:shd w:val="clear" w:color="auto" w:fill="FFFFFF"/>
            <w:vAlign w:val="bottom"/>
          </w:tcPr>
          <w:p w14:paraId="4C5FA61B" w14:textId="77777777" w:rsidR="00C75B0D" w:rsidRPr="00C75B0D" w:rsidRDefault="00C75B0D" w:rsidP="00C75B0D">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C75B0D">
              <w:rPr>
                <w:rFonts w:ascii="Lucida Bright" w:eastAsia="Bookman Old Style" w:hAnsi="Lucida Bright" w:cs="Bookman Old Style"/>
                <w:sz w:val="20"/>
                <w:szCs w:val="20"/>
                <w:lang w:val="en-ID"/>
              </w:rPr>
              <w:t>Tolerance</w:t>
            </w:r>
          </w:p>
        </w:tc>
        <w:tc>
          <w:tcPr>
            <w:tcW w:w="963" w:type="dxa"/>
            <w:shd w:val="clear" w:color="auto" w:fill="FFFFFF"/>
            <w:vAlign w:val="bottom"/>
          </w:tcPr>
          <w:p w14:paraId="0C7426C3" w14:textId="77777777" w:rsidR="00C75B0D" w:rsidRPr="00C75B0D" w:rsidRDefault="00C75B0D" w:rsidP="00C75B0D">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C75B0D">
              <w:rPr>
                <w:rFonts w:ascii="Lucida Bright" w:eastAsia="Bookman Old Style" w:hAnsi="Lucida Bright" w:cs="Bookman Old Style"/>
                <w:sz w:val="20"/>
                <w:szCs w:val="20"/>
                <w:lang w:val="en-ID"/>
              </w:rPr>
              <w:t>VIF</w:t>
            </w:r>
          </w:p>
        </w:tc>
      </w:tr>
      <w:tr w:rsidR="00C75B0D" w:rsidRPr="00C75B0D" w14:paraId="14EA9CD6" w14:textId="77777777" w:rsidTr="00C75B0D">
        <w:trPr>
          <w:cantSplit/>
          <w:trHeight w:val="318"/>
        </w:trPr>
        <w:tc>
          <w:tcPr>
            <w:tcW w:w="689" w:type="dxa"/>
            <w:vMerge w:val="restart"/>
            <w:shd w:val="clear" w:color="auto" w:fill="E0E0E0"/>
          </w:tcPr>
          <w:p w14:paraId="16BD8305" w14:textId="77777777" w:rsidR="00C75B0D" w:rsidRPr="00C75B0D" w:rsidRDefault="00C75B0D" w:rsidP="00C75B0D">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C75B0D">
              <w:rPr>
                <w:rFonts w:ascii="Lucida Bright" w:eastAsia="Bookman Old Style" w:hAnsi="Lucida Bright" w:cs="Bookman Old Style"/>
                <w:sz w:val="20"/>
                <w:szCs w:val="20"/>
                <w:lang w:val="en-ID"/>
              </w:rPr>
              <w:t>1</w:t>
            </w:r>
          </w:p>
        </w:tc>
        <w:tc>
          <w:tcPr>
            <w:tcW w:w="1103" w:type="dxa"/>
            <w:shd w:val="clear" w:color="auto" w:fill="E0E0E0"/>
          </w:tcPr>
          <w:p w14:paraId="7F580AF7" w14:textId="77777777" w:rsidR="00C75B0D" w:rsidRPr="00C75B0D" w:rsidRDefault="00C75B0D" w:rsidP="00C75B0D">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C75B0D">
              <w:rPr>
                <w:rFonts w:ascii="Lucida Bright" w:eastAsia="Bookman Old Style" w:hAnsi="Lucida Bright" w:cs="Bookman Old Style"/>
                <w:sz w:val="20"/>
                <w:szCs w:val="20"/>
                <w:lang w:val="en-ID"/>
              </w:rPr>
              <w:t>(Constant)</w:t>
            </w:r>
          </w:p>
        </w:tc>
        <w:tc>
          <w:tcPr>
            <w:tcW w:w="1248" w:type="dxa"/>
            <w:shd w:val="clear" w:color="auto" w:fill="FFFFFF"/>
          </w:tcPr>
          <w:p w14:paraId="6FA98FC0" w14:textId="77777777" w:rsidR="00C75B0D" w:rsidRPr="00C75B0D" w:rsidRDefault="00C75B0D" w:rsidP="00C75B0D">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C75B0D">
              <w:rPr>
                <w:rFonts w:ascii="Lucida Bright" w:eastAsia="Bookman Old Style" w:hAnsi="Lucida Bright" w:cs="Bookman Old Style"/>
                <w:sz w:val="20"/>
                <w:szCs w:val="20"/>
                <w:lang w:val="en-ID"/>
              </w:rPr>
              <w:t>-.603</w:t>
            </w:r>
          </w:p>
        </w:tc>
        <w:tc>
          <w:tcPr>
            <w:tcW w:w="1248" w:type="dxa"/>
            <w:shd w:val="clear" w:color="auto" w:fill="FFFFFF"/>
          </w:tcPr>
          <w:p w14:paraId="56FCB9DA" w14:textId="77777777" w:rsidR="00C75B0D" w:rsidRPr="00C75B0D" w:rsidRDefault="00C75B0D" w:rsidP="00C75B0D">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C75B0D">
              <w:rPr>
                <w:rFonts w:ascii="Lucida Bright" w:eastAsia="Bookman Old Style" w:hAnsi="Lucida Bright" w:cs="Bookman Old Style"/>
                <w:sz w:val="20"/>
                <w:szCs w:val="20"/>
                <w:lang w:val="en-ID"/>
              </w:rPr>
              <w:t>.004</w:t>
            </w:r>
          </w:p>
        </w:tc>
        <w:tc>
          <w:tcPr>
            <w:tcW w:w="1377" w:type="dxa"/>
            <w:shd w:val="clear" w:color="auto" w:fill="FFFFFF"/>
            <w:vAlign w:val="center"/>
          </w:tcPr>
          <w:p w14:paraId="3872B8D6" w14:textId="77777777" w:rsidR="00C75B0D" w:rsidRPr="00C75B0D" w:rsidRDefault="00C75B0D" w:rsidP="00C75B0D">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p>
        </w:tc>
        <w:tc>
          <w:tcPr>
            <w:tcW w:w="974" w:type="dxa"/>
            <w:shd w:val="clear" w:color="auto" w:fill="FFFFFF"/>
          </w:tcPr>
          <w:p w14:paraId="2429BF03" w14:textId="77777777" w:rsidR="00C75B0D" w:rsidRPr="00C75B0D" w:rsidRDefault="00C75B0D" w:rsidP="00C75B0D">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C75B0D">
              <w:rPr>
                <w:rFonts w:ascii="Lucida Bright" w:eastAsia="Bookman Old Style" w:hAnsi="Lucida Bright" w:cs="Bookman Old Style"/>
                <w:sz w:val="20"/>
                <w:szCs w:val="20"/>
                <w:lang w:val="en-ID"/>
              </w:rPr>
              <w:t>-167.596</w:t>
            </w:r>
          </w:p>
        </w:tc>
        <w:tc>
          <w:tcPr>
            <w:tcW w:w="960" w:type="dxa"/>
            <w:shd w:val="clear" w:color="auto" w:fill="FFFFFF"/>
          </w:tcPr>
          <w:p w14:paraId="7091A4B0" w14:textId="77777777" w:rsidR="00C75B0D" w:rsidRPr="00C75B0D" w:rsidRDefault="00C75B0D" w:rsidP="00C75B0D">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C75B0D">
              <w:rPr>
                <w:rFonts w:ascii="Lucida Bright" w:eastAsia="Bookman Old Style" w:hAnsi="Lucida Bright" w:cs="Bookman Old Style"/>
                <w:sz w:val="20"/>
                <w:szCs w:val="20"/>
                <w:lang w:val="en-ID"/>
              </w:rPr>
              <w:t>.000</w:t>
            </w:r>
          </w:p>
        </w:tc>
        <w:tc>
          <w:tcPr>
            <w:tcW w:w="1060" w:type="dxa"/>
            <w:shd w:val="clear" w:color="auto" w:fill="FFFFFF"/>
            <w:vAlign w:val="center"/>
          </w:tcPr>
          <w:p w14:paraId="1E67E289" w14:textId="77777777" w:rsidR="00C75B0D" w:rsidRPr="00C75B0D" w:rsidRDefault="00C75B0D" w:rsidP="00C75B0D">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p>
        </w:tc>
        <w:tc>
          <w:tcPr>
            <w:tcW w:w="963" w:type="dxa"/>
            <w:shd w:val="clear" w:color="auto" w:fill="FFFFFF"/>
            <w:vAlign w:val="center"/>
          </w:tcPr>
          <w:p w14:paraId="126A5925" w14:textId="77777777" w:rsidR="00C75B0D" w:rsidRPr="00C75B0D" w:rsidRDefault="00C75B0D" w:rsidP="00C75B0D">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p>
        </w:tc>
      </w:tr>
      <w:tr w:rsidR="00C75B0D" w:rsidRPr="00C75B0D" w14:paraId="3574ECC5" w14:textId="77777777" w:rsidTr="00C75B0D">
        <w:trPr>
          <w:cantSplit/>
          <w:trHeight w:val="118"/>
        </w:trPr>
        <w:tc>
          <w:tcPr>
            <w:tcW w:w="689" w:type="dxa"/>
            <w:vMerge/>
            <w:shd w:val="clear" w:color="auto" w:fill="E0E0E0"/>
          </w:tcPr>
          <w:p w14:paraId="078F80A8" w14:textId="77777777" w:rsidR="00C75B0D" w:rsidRPr="00C75B0D" w:rsidRDefault="00C75B0D" w:rsidP="00C75B0D">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p>
        </w:tc>
        <w:tc>
          <w:tcPr>
            <w:tcW w:w="1103" w:type="dxa"/>
            <w:shd w:val="clear" w:color="auto" w:fill="E0E0E0"/>
          </w:tcPr>
          <w:p w14:paraId="27476860" w14:textId="77777777" w:rsidR="00C75B0D" w:rsidRPr="00C75B0D" w:rsidRDefault="00C75B0D" w:rsidP="00C75B0D">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C75B0D">
              <w:rPr>
                <w:rFonts w:ascii="Lucida Bright" w:eastAsia="Bookman Old Style" w:hAnsi="Lucida Bright" w:cs="Bookman Old Style"/>
                <w:sz w:val="20"/>
                <w:szCs w:val="20"/>
                <w:lang w:val="en-ID"/>
              </w:rPr>
              <w:t>CSR</w:t>
            </w:r>
          </w:p>
        </w:tc>
        <w:tc>
          <w:tcPr>
            <w:tcW w:w="1248" w:type="dxa"/>
            <w:shd w:val="clear" w:color="auto" w:fill="FFFFFF"/>
          </w:tcPr>
          <w:p w14:paraId="797BFF51" w14:textId="77777777" w:rsidR="00C75B0D" w:rsidRPr="00C75B0D" w:rsidRDefault="00C75B0D" w:rsidP="00C75B0D">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C75B0D">
              <w:rPr>
                <w:rFonts w:ascii="Lucida Bright" w:eastAsia="Bookman Old Style" w:hAnsi="Lucida Bright" w:cs="Bookman Old Style"/>
                <w:sz w:val="20"/>
                <w:szCs w:val="20"/>
                <w:lang w:val="en-ID"/>
              </w:rPr>
              <w:t>.144</w:t>
            </w:r>
          </w:p>
        </w:tc>
        <w:tc>
          <w:tcPr>
            <w:tcW w:w="1248" w:type="dxa"/>
            <w:shd w:val="clear" w:color="auto" w:fill="FFFFFF"/>
          </w:tcPr>
          <w:p w14:paraId="24FEBB77" w14:textId="77777777" w:rsidR="00C75B0D" w:rsidRPr="00C75B0D" w:rsidRDefault="00C75B0D" w:rsidP="00C75B0D">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C75B0D">
              <w:rPr>
                <w:rFonts w:ascii="Lucida Bright" w:eastAsia="Bookman Old Style" w:hAnsi="Lucida Bright" w:cs="Bookman Old Style"/>
                <w:sz w:val="20"/>
                <w:szCs w:val="20"/>
                <w:lang w:val="en-ID"/>
              </w:rPr>
              <w:t>.012</w:t>
            </w:r>
          </w:p>
        </w:tc>
        <w:tc>
          <w:tcPr>
            <w:tcW w:w="1377" w:type="dxa"/>
            <w:shd w:val="clear" w:color="auto" w:fill="FFFFFF"/>
          </w:tcPr>
          <w:p w14:paraId="5B6A9394" w14:textId="77777777" w:rsidR="00C75B0D" w:rsidRPr="00C75B0D" w:rsidRDefault="00C75B0D" w:rsidP="00C75B0D">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C75B0D">
              <w:rPr>
                <w:rFonts w:ascii="Lucida Bright" w:eastAsia="Bookman Old Style" w:hAnsi="Lucida Bright" w:cs="Bookman Old Style"/>
                <w:sz w:val="20"/>
                <w:szCs w:val="20"/>
                <w:lang w:val="en-ID"/>
              </w:rPr>
              <w:t>.723</w:t>
            </w:r>
          </w:p>
        </w:tc>
        <w:tc>
          <w:tcPr>
            <w:tcW w:w="974" w:type="dxa"/>
            <w:shd w:val="clear" w:color="auto" w:fill="FFFFFF"/>
          </w:tcPr>
          <w:p w14:paraId="22AC7C52" w14:textId="77777777" w:rsidR="00C75B0D" w:rsidRPr="00C75B0D" w:rsidRDefault="00C75B0D" w:rsidP="00C75B0D">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C75B0D">
              <w:rPr>
                <w:rFonts w:ascii="Lucida Bright" w:eastAsia="Bookman Old Style" w:hAnsi="Lucida Bright" w:cs="Bookman Old Style"/>
                <w:sz w:val="20"/>
                <w:szCs w:val="20"/>
                <w:lang w:val="en-ID"/>
              </w:rPr>
              <w:t>11.544</w:t>
            </w:r>
          </w:p>
        </w:tc>
        <w:tc>
          <w:tcPr>
            <w:tcW w:w="960" w:type="dxa"/>
            <w:shd w:val="clear" w:color="auto" w:fill="FFFFFF"/>
          </w:tcPr>
          <w:p w14:paraId="4E2A0A50" w14:textId="77777777" w:rsidR="00C75B0D" w:rsidRPr="00C75B0D" w:rsidRDefault="00C75B0D" w:rsidP="00C75B0D">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C75B0D">
              <w:rPr>
                <w:rFonts w:ascii="Lucida Bright" w:eastAsia="Bookman Old Style" w:hAnsi="Lucida Bright" w:cs="Bookman Old Style"/>
                <w:sz w:val="20"/>
                <w:szCs w:val="20"/>
                <w:lang w:val="en-ID"/>
              </w:rPr>
              <w:t>.000</w:t>
            </w:r>
          </w:p>
        </w:tc>
        <w:tc>
          <w:tcPr>
            <w:tcW w:w="1060" w:type="dxa"/>
            <w:shd w:val="clear" w:color="auto" w:fill="FFFFFF"/>
          </w:tcPr>
          <w:p w14:paraId="3DDA8591" w14:textId="77777777" w:rsidR="00C75B0D" w:rsidRPr="00C75B0D" w:rsidRDefault="00C75B0D" w:rsidP="00C75B0D">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C75B0D">
              <w:rPr>
                <w:rFonts w:ascii="Lucida Bright" w:eastAsia="Bookman Old Style" w:hAnsi="Lucida Bright" w:cs="Bookman Old Style"/>
                <w:sz w:val="20"/>
                <w:szCs w:val="20"/>
                <w:lang w:val="en-ID"/>
              </w:rPr>
              <w:t>1.000</w:t>
            </w:r>
          </w:p>
        </w:tc>
        <w:tc>
          <w:tcPr>
            <w:tcW w:w="963" w:type="dxa"/>
            <w:shd w:val="clear" w:color="auto" w:fill="FFFFFF"/>
          </w:tcPr>
          <w:p w14:paraId="0342D1BD" w14:textId="77777777" w:rsidR="00C75B0D" w:rsidRPr="00C75B0D" w:rsidRDefault="00C75B0D" w:rsidP="00C75B0D">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C75B0D">
              <w:rPr>
                <w:rFonts w:ascii="Lucida Bright" w:eastAsia="Bookman Old Style" w:hAnsi="Lucida Bright" w:cs="Bookman Old Style"/>
                <w:sz w:val="20"/>
                <w:szCs w:val="20"/>
                <w:lang w:val="en-ID"/>
              </w:rPr>
              <w:t>1.000</w:t>
            </w:r>
          </w:p>
        </w:tc>
      </w:tr>
      <w:tr w:rsidR="00C75B0D" w:rsidRPr="00C75B0D" w14:paraId="1EE438A7" w14:textId="77777777" w:rsidTr="00C75B0D">
        <w:trPr>
          <w:cantSplit/>
          <w:trHeight w:val="318"/>
        </w:trPr>
        <w:tc>
          <w:tcPr>
            <w:tcW w:w="9622" w:type="dxa"/>
            <w:gridSpan w:val="9"/>
            <w:shd w:val="clear" w:color="auto" w:fill="FFFFFF"/>
          </w:tcPr>
          <w:p w14:paraId="61AC0261" w14:textId="77777777" w:rsidR="00C75B0D" w:rsidRPr="00C75B0D" w:rsidRDefault="00C75B0D" w:rsidP="00C75B0D">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C75B0D">
              <w:rPr>
                <w:rFonts w:ascii="Lucida Bright" w:eastAsia="Bookman Old Style" w:hAnsi="Lucida Bright" w:cs="Bookman Old Style"/>
                <w:sz w:val="20"/>
                <w:szCs w:val="20"/>
                <w:lang w:val="en-ID"/>
              </w:rPr>
              <w:t xml:space="preserve">a. Dependent Variable: </w:t>
            </w:r>
            <w:proofErr w:type="spellStart"/>
            <w:r w:rsidRPr="00C75B0D">
              <w:rPr>
                <w:rFonts w:ascii="Lucida Bright" w:eastAsia="Bookman Old Style" w:hAnsi="Lucida Bright" w:cs="Bookman Old Style"/>
                <w:sz w:val="20"/>
                <w:szCs w:val="20"/>
                <w:lang w:val="en-ID"/>
              </w:rPr>
              <w:t>Earnings_Management</w:t>
            </w:r>
            <w:proofErr w:type="spellEnd"/>
          </w:p>
        </w:tc>
      </w:tr>
    </w:tbl>
    <w:p w14:paraId="2BB08E96" w14:textId="77777777" w:rsidR="00C75B0D" w:rsidRPr="00DB7280" w:rsidRDefault="00C75B0D" w:rsidP="00C75B0D">
      <w:pPr>
        <w:spacing w:after="240"/>
        <w:jc w:val="both"/>
        <w:rPr>
          <w:rFonts w:ascii="Lucida Bright" w:eastAsia="Bookman Old Style" w:hAnsi="Lucida Bright" w:cs="Bookman Old Style"/>
          <w:sz w:val="20"/>
          <w:szCs w:val="20"/>
          <w:lang w:val="en-ID"/>
        </w:rPr>
      </w:pPr>
      <w:r w:rsidRPr="00AE0E79">
        <w:rPr>
          <w:rFonts w:ascii="Lucida Bright" w:eastAsia="Bookman Old Style" w:hAnsi="Lucida Bright" w:cs="Bookman Old Style"/>
          <w:sz w:val="20"/>
          <w:szCs w:val="20"/>
        </w:rPr>
        <w:t>Source: Secondary data processed using SPSS 25, 2025</w:t>
      </w:r>
    </w:p>
    <w:p w14:paraId="345E2A59" w14:textId="55A7D6A1" w:rsidR="00C75B0D" w:rsidRDefault="00C75B0D" w:rsidP="00C75B0D">
      <w:pPr>
        <w:pBdr>
          <w:top w:val="nil"/>
          <w:left w:val="nil"/>
          <w:bottom w:val="nil"/>
          <w:right w:val="nil"/>
          <w:between w:val="nil"/>
        </w:pBdr>
        <w:jc w:val="both"/>
        <w:rPr>
          <w:rFonts w:ascii="Lucida Bright" w:eastAsia="Bookman Old Style" w:hAnsi="Lucida Bright" w:cs="Bookman Old Style"/>
          <w:sz w:val="24"/>
          <w:szCs w:val="24"/>
        </w:rPr>
      </w:pPr>
      <w:r w:rsidRPr="00C75B0D">
        <w:rPr>
          <w:rFonts w:ascii="Lucida Bright" w:eastAsia="Bookman Old Style" w:hAnsi="Lucida Bright" w:cs="Bookman Old Style"/>
          <w:sz w:val="24"/>
          <w:szCs w:val="24"/>
        </w:rPr>
        <w:t>The t-test result shows that the CSR variable has a t-value = 11.544, which is greater than the t-table = 1.980, with a Sig. = 0.000. Since t count &gt; t table and Sig. &lt; 0.05, it can be concluded that CSR has a significant partial effect on earnings management.</w:t>
      </w:r>
    </w:p>
    <w:p w14:paraId="09E44B1D" w14:textId="01513A05" w:rsidR="008B0DCF" w:rsidRPr="008B0DCF" w:rsidRDefault="00B23AB2" w:rsidP="00B23AB2">
      <w:pPr>
        <w:pBdr>
          <w:top w:val="nil"/>
          <w:left w:val="nil"/>
          <w:bottom w:val="nil"/>
          <w:right w:val="nil"/>
          <w:between w:val="nil"/>
        </w:pBdr>
        <w:jc w:val="center"/>
        <w:rPr>
          <w:rFonts w:ascii="Lucida Bright" w:eastAsia="Bookman Old Style" w:hAnsi="Lucida Bright" w:cs="Bookman Old Style"/>
          <w:b/>
          <w:bCs/>
          <w:sz w:val="20"/>
          <w:szCs w:val="20"/>
          <w:lang w:val="en-ID"/>
        </w:rPr>
      </w:pPr>
      <w:r w:rsidRPr="00B23AB2">
        <w:rPr>
          <w:rFonts w:ascii="Lucida Bright" w:eastAsia="Bookman Old Style" w:hAnsi="Lucida Bright" w:cs="Bookman Old Style"/>
          <w:b/>
          <w:bCs/>
          <w:sz w:val="20"/>
          <w:szCs w:val="20"/>
          <w:lang w:val="en-ID"/>
        </w:rPr>
        <w:t>Table 5. F-test Result</w:t>
      </w:r>
    </w:p>
    <w:tbl>
      <w:tblPr>
        <w:tblW w:w="8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36"/>
        <w:gridCol w:w="1292"/>
        <w:gridCol w:w="1476"/>
        <w:gridCol w:w="1030"/>
        <w:gridCol w:w="1415"/>
        <w:gridCol w:w="1030"/>
        <w:gridCol w:w="1030"/>
      </w:tblGrid>
      <w:tr w:rsidR="008B0DCF" w:rsidRPr="008B0DCF" w14:paraId="3F2586EC" w14:textId="77777777" w:rsidTr="00B23AB2">
        <w:trPr>
          <w:cantSplit/>
          <w:jc w:val="center"/>
        </w:trPr>
        <w:tc>
          <w:tcPr>
            <w:tcW w:w="8009" w:type="dxa"/>
            <w:gridSpan w:val="7"/>
            <w:shd w:val="clear" w:color="auto" w:fill="FFFFFF"/>
            <w:vAlign w:val="center"/>
          </w:tcPr>
          <w:p w14:paraId="16225BB9" w14:textId="77777777" w:rsidR="008B0DCF" w:rsidRPr="008B0DCF" w:rsidRDefault="008B0DCF" w:rsidP="008B0DCF">
            <w:pPr>
              <w:pBdr>
                <w:top w:val="nil"/>
                <w:left w:val="nil"/>
                <w:bottom w:val="nil"/>
                <w:right w:val="nil"/>
                <w:between w:val="nil"/>
              </w:pBdr>
              <w:spacing w:line="240" w:lineRule="auto"/>
              <w:jc w:val="center"/>
              <w:rPr>
                <w:rFonts w:ascii="Lucida Bright" w:eastAsia="Bookman Old Style" w:hAnsi="Lucida Bright" w:cs="Bookman Old Style"/>
                <w:sz w:val="20"/>
                <w:szCs w:val="20"/>
                <w:lang w:val="en-ID"/>
              </w:rPr>
            </w:pPr>
            <w:proofErr w:type="spellStart"/>
            <w:r w:rsidRPr="008B0DCF">
              <w:rPr>
                <w:rFonts w:ascii="Lucida Bright" w:eastAsia="Bookman Old Style" w:hAnsi="Lucida Bright" w:cs="Bookman Old Style"/>
                <w:b/>
                <w:bCs/>
                <w:sz w:val="20"/>
                <w:szCs w:val="20"/>
                <w:lang w:val="en-ID"/>
              </w:rPr>
              <w:t>ANOVA</w:t>
            </w:r>
            <w:r w:rsidRPr="008B0DCF">
              <w:rPr>
                <w:rFonts w:ascii="Lucida Bright" w:eastAsia="Bookman Old Style" w:hAnsi="Lucida Bright" w:cs="Bookman Old Style"/>
                <w:b/>
                <w:bCs/>
                <w:sz w:val="20"/>
                <w:szCs w:val="20"/>
                <w:vertAlign w:val="superscript"/>
                <w:lang w:val="en-ID"/>
              </w:rPr>
              <w:t>a</w:t>
            </w:r>
            <w:proofErr w:type="spellEnd"/>
          </w:p>
        </w:tc>
      </w:tr>
      <w:tr w:rsidR="008B0DCF" w:rsidRPr="008B0DCF" w14:paraId="6124101E" w14:textId="77777777" w:rsidTr="00B23AB2">
        <w:trPr>
          <w:cantSplit/>
          <w:jc w:val="center"/>
        </w:trPr>
        <w:tc>
          <w:tcPr>
            <w:tcW w:w="2028" w:type="dxa"/>
            <w:gridSpan w:val="2"/>
            <w:shd w:val="clear" w:color="auto" w:fill="FFFFFF"/>
            <w:vAlign w:val="bottom"/>
          </w:tcPr>
          <w:p w14:paraId="1DB5E6D9" w14:textId="77777777" w:rsidR="008B0DCF" w:rsidRPr="008B0DCF" w:rsidRDefault="008B0DCF" w:rsidP="008B0DCF">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8B0DCF">
              <w:rPr>
                <w:rFonts w:ascii="Lucida Bright" w:eastAsia="Bookman Old Style" w:hAnsi="Lucida Bright" w:cs="Bookman Old Style"/>
                <w:sz w:val="20"/>
                <w:szCs w:val="20"/>
                <w:lang w:val="en-ID"/>
              </w:rPr>
              <w:t>Model</w:t>
            </w:r>
          </w:p>
        </w:tc>
        <w:tc>
          <w:tcPr>
            <w:tcW w:w="1476" w:type="dxa"/>
            <w:shd w:val="clear" w:color="auto" w:fill="FFFFFF"/>
            <w:vAlign w:val="bottom"/>
          </w:tcPr>
          <w:p w14:paraId="6665E7E0" w14:textId="77777777" w:rsidR="008B0DCF" w:rsidRPr="008B0DCF" w:rsidRDefault="008B0DCF" w:rsidP="008B0DCF">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8B0DCF">
              <w:rPr>
                <w:rFonts w:ascii="Lucida Bright" w:eastAsia="Bookman Old Style" w:hAnsi="Lucida Bright" w:cs="Bookman Old Style"/>
                <w:sz w:val="20"/>
                <w:szCs w:val="20"/>
                <w:lang w:val="en-ID"/>
              </w:rPr>
              <w:t>Sum of Squares</w:t>
            </w:r>
          </w:p>
        </w:tc>
        <w:tc>
          <w:tcPr>
            <w:tcW w:w="1030" w:type="dxa"/>
            <w:shd w:val="clear" w:color="auto" w:fill="FFFFFF"/>
            <w:vAlign w:val="bottom"/>
          </w:tcPr>
          <w:p w14:paraId="6E7D5C6E" w14:textId="77777777" w:rsidR="008B0DCF" w:rsidRPr="008B0DCF" w:rsidRDefault="008B0DCF" w:rsidP="008B0DCF">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proofErr w:type="spellStart"/>
            <w:r w:rsidRPr="008B0DCF">
              <w:rPr>
                <w:rFonts w:ascii="Lucida Bright" w:eastAsia="Bookman Old Style" w:hAnsi="Lucida Bright" w:cs="Bookman Old Style"/>
                <w:sz w:val="20"/>
                <w:szCs w:val="20"/>
                <w:lang w:val="en-ID"/>
              </w:rPr>
              <w:t>df</w:t>
            </w:r>
            <w:proofErr w:type="spellEnd"/>
          </w:p>
        </w:tc>
        <w:tc>
          <w:tcPr>
            <w:tcW w:w="1415" w:type="dxa"/>
            <w:shd w:val="clear" w:color="auto" w:fill="FFFFFF"/>
            <w:vAlign w:val="bottom"/>
          </w:tcPr>
          <w:p w14:paraId="5A4FE2EB" w14:textId="77777777" w:rsidR="008B0DCF" w:rsidRPr="008B0DCF" w:rsidRDefault="008B0DCF" w:rsidP="008B0DCF">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8B0DCF">
              <w:rPr>
                <w:rFonts w:ascii="Lucida Bright" w:eastAsia="Bookman Old Style" w:hAnsi="Lucida Bright" w:cs="Bookman Old Style"/>
                <w:sz w:val="20"/>
                <w:szCs w:val="20"/>
                <w:lang w:val="en-ID"/>
              </w:rPr>
              <w:t>Mean Square</w:t>
            </w:r>
          </w:p>
        </w:tc>
        <w:tc>
          <w:tcPr>
            <w:tcW w:w="1030" w:type="dxa"/>
            <w:shd w:val="clear" w:color="auto" w:fill="FFFFFF"/>
            <w:vAlign w:val="bottom"/>
          </w:tcPr>
          <w:p w14:paraId="45C12E0F" w14:textId="77777777" w:rsidR="008B0DCF" w:rsidRPr="008B0DCF" w:rsidRDefault="008B0DCF" w:rsidP="008B0DCF">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8B0DCF">
              <w:rPr>
                <w:rFonts w:ascii="Lucida Bright" w:eastAsia="Bookman Old Style" w:hAnsi="Lucida Bright" w:cs="Bookman Old Style"/>
                <w:sz w:val="20"/>
                <w:szCs w:val="20"/>
                <w:lang w:val="en-ID"/>
              </w:rPr>
              <w:t>F</w:t>
            </w:r>
          </w:p>
        </w:tc>
        <w:tc>
          <w:tcPr>
            <w:tcW w:w="1030" w:type="dxa"/>
            <w:shd w:val="clear" w:color="auto" w:fill="FFFFFF"/>
            <w:vAlign w:val="bottom"/>
          </w:tcPr>
          <w:p w14:paraId="1F10C361" w14:textId="77777777" w:rsidR="008B0DCF" w:rsidRPr="008B0DCF" w:rsidRDefault="008B0DCF" w:rsidP="008B0DCF">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8B0DCF">
              <w:rPr>
                <w:rFonts w:ascii="Lucida Bright" w:eastAsia="Bookman Old Style" w:hAnsi="Lucida Bright" w:cs="Bookman Old Style"/>
                <w:sz w:val="20"/>
                <w:szCs w:val="20"/>
                <w:lang w:val="en-ID"/>
              </w:rPr>
              <w:t>Sig.</w:t>
            </w:r>
          </w:p>
        </w:tc>
      </w:tr>
      <w:tr w:rsidR="008B0DCF" w:rsidRPr="008B0DCF" w14:paraId="68917C37" w14:textId="77777777" w:rsidTr="00B23AB2">
        <w:trPr>
          <w:cantSplit/>
          <w:jc w:val="center"/>
        </w:trPr>
        <w:tc>
          <w:tcPr>
            <w:tcW w:w="736" w:type="dxa"/>
            <w:vMerge w:val="restart"/>
            <w:shd w:val="clear" w:color="auto" w:fill="E0E0E0"/>
          </w:tcPr>
          <w:p w14:paraId="3F8B2B5C" w14:textId="77777777" w:rsidR="008B0DCF" w:rsidRPr="008B0DCF" w:rsidRDefault="008B0DCF" w:rsidP="008B0DCF">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8B0DCF">
              <w:rPr>
                <w:rFonts w:ascii="Lucida Bright" w:eastAsia="Bookman Old Style" w:hAnsi="Lucida Bright" w:cs="Bookman Old Style"/>
                <w:sz w:val="20"/>
                <w:szCs w:val="20"/>
                <w:lang w:val="en-ID"/>
              </w:rPr>
              <w:t>1</w:t>
            </w:r>
          </w:p>
        </w:tc>
        <w:tc>
          <w:tcPr>
            <w:tcW w:w="1292" w:type="dxa"/>
            <w:shd w:val="clear" w:color="auto" w:fill="E0E0E0"/>
          </w:tcPr>
          <w:p w14:paraId="590B47CE" w14:textId="77777777" w:rsidR="008B0DCF" w:rsidRPr="008B0DCF" w:rsidRDefault="008B0DCF" w:rsidP="008B0DCF">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8B0DCF">
              <w:rPr>
                <w:rFonts w:ascii="Lucida Bright" w:eastAsia="Bookman Old Style" w:hAnsi="Lucida Bright" w:cs="Bookman Old Style"/>
                <w:sz w:val="20"/>
                <w:szCs w:val="20"/>
                <w:lang w:val="en-ID"/>
              </w:rPr>
              <w:t>Regression</w:t>
            </w:r>
          </w:p>
        </w:tc>
        <w:tc>
          <w:tcPr>
            <w:tcW w:w="1476" w:type="dxa"/>
            <w:shd w:val="clear" w:color="auto" w:fill="FFFFFF"/>
          </w:tcPr>
          <w:p w14:paraId="20CE8C72" w14:textId="77777777" w:rsidR="008B0DCF" w:rsidRPr="008B0DCF" w:rsidRDefault="008B0DCF" w:rsidP="008B0DCF">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8B0DCF">
              <w:rPr>
                <w:rFonts w:ascii="Lucida Bright" w:eastAsia="Bookman Old Style" w:hAnsi="Lucida Bright" w:cs="Bookman Old Style"/>
                <w:sz w:val="20"/>
                <w:szCs w:val="20"/>
                <w:lang w:val="en-ID"/>
              </w:rPr>
              <w:t>.044</w:t>
            </w:r>
          </w:p>
        </w:tc>
        <w:tc>
          <w:tcPr>
            <w:tcW w:w="1030" w:type="dxa"/>
            <w:shd w:val="clear" w:color="auto" w:fill="FFFFFF"/>
          </w:tcPr>
          <w:p w14:paraId="2EEEA664" w14:textId="77777777" w:rsidR="008B0DCF" w:rsidRPr="008B0DCF" w:rsidRDefault="008B0DCF" w:rsidP="008B0DCF">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8B0DCF">
              <w:rPr>
                <w:rFonts w:ascii="Lucida Bright" w:eastAsia="Bookman Old Style" w:hAnsi="Lucida Bright" w:cs="Bookman Old Style"/>
                <w:sz w:val="20"/>
                <w:szCs w:val="20"/>
                <w:lang w:val="en-ID"/>
              </w:rPr>
              <w:t>1</w:t>
            </w:r>
          </w:p>
        </w:tc>
        <w:tc>
          <w:tcPr>
            <w:tcW w:w="1415" w:type="dxa"/>
            <w:shd w:val="clear" w:color="auto" w:fill="FFFFFF"/>
          </w:tcPr>
          <w:p w14:paraId="14720DEB" w14:textId="77777777" w:rsidR="008B0DCF" w:rsidRPr="008B0DCF" w:rsidRDefault="008B0DCF" w:rsidP="008B0DCF">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8B0DCF">
              <w:rPr>
                <w:rFonts w:ascii="Lucida Bright" w:eastAsia="Bookman Old Style" w:hAnsi="Lucida Bright" w:cs="Bookman Old Style"/>
                <w:sz w:val="20"/>
                <w:szCs w:val="20"/>
                <w:lang w:val="en-ID"/>
              </w:rPr>
              <w:t>.044</w:t>
            </w:r>
          </w:p>
        </w:tc>
        <w:tc>
          <w:tcPr>
            <w:tcW w:w="1030" w:type="dxa"/>
            <w:shd w:val="clear" w:color="auto" w:fill="FFFFFF"/>
          </w:tcPr>
          <w:p w14:paraId="768C9DB3" w14:textId="77777777" w:rsidR="008B0DCF" w:rsidRPr="008B0DCF" w:rsidRDefault="008B0DCF" w:rsidP="008B0DCF">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8B0DCF">
              <w:rPr>
                <w:rFonts w:ascii="Lucida Bright" w:eastAsia="Bookman Old Style" w:hAnsi="Lucida Bright" w:cs="Bookman Old Style"/>
                <w:sz w:val="20"/>
                <w:szCs w:val="20"/>
                <w:lang w:val="en-ID"/>
              </w:rPr>
              <w:t>133.256</w:t>
            </w:r>
          </w:p>
        </w:tc>
        <w:tc>
          <w:tcPr>
            <w:tcW w:w="1030" w:type="dxa"/>
            <w:shd w:val="clear" w:color="auto" w:fill="FFFFFF"/>
          </w:tcPr>
          <w:p w14:paraId="0B8AD81D" w14:textId="77777777" w:rsidR="008B0DCF" w:rsidRPr="008B0DCF" w:rsidRDefault="008B0DCF" w:rsidP="008B0DCF">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8B0DCF">
              <w:rPr>
                <w:rFonts w:ascii="Lucida Bright" w:eastAsia="Bookman Old Style" w:hAnsi="Lucida Bright" w:cs="Bookman Old Style"/>
                <w:sz w:val="20"/>
                <w:szCs w:val="20"/>
                <w:lang w:val="en-ID"/>
              </w:rPr>
              <w:t>.000</w:t>
            </w:r>
            <w:r w:rsidRPr="008B0DCF">
              <w:rPr>
                <w:rFonts w:ascii="Lucida Bright" w:eastAsia="Bookman Old Style" w:hAnsi="Lucida Bright" w:cs="Bookman Old Style"/>
                <w:sz w:val="20"/>
                <w:szCs w:val="20"/>
                <w:vertAlign w:val="superscript"/>
                <w:lang w:val="en-ID"/>
              </w:rPr>
              <w:t>b</w:t>
            </w:r>
          </w:p>
        </w:tc>
      </w:tr>
      <w:tr w:rsidR="008B0DCF" w:rsidRPr="008B0DCF" w14:paraId="553EF756" w14:textId="77777777" w:rsidTr="00B23AB2">
        <w:trPr>
          <w:cantSplit/>
          <w:jc w:val="center"/>
        </w:trPr>
        <w:tc>
          <w:tcPr>
            <w:tcW w:w="736" w:type="dxa"/>
            <w:vMerge/>
            <w:shd w:val="clear" w:color="auto" w:fill="E0E0E0"/>
          </w:tcPr>
          <w:p w14:paraId="30574636" w14:textId="77777777" w:rsidR="008B0DCF" w:rsidRPr="008B0DCF" w:rsidRDefault="008B0DCF" w:rsidP="008B0DCF">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p>
        </w:tc>
        <w:tc>
          <w:tcPr>
            <w:tcW w:w="1292" w:type="dxa"/>
            <w:shd w:val="clear" w:color="auto" w:fill="E0E0E0"/>
          </w:tcPr>
          <w:p w14:paraId="1F2D659A" w14:textId="77777777" w:rsidR="008B0DCF" w:rsidRPr="008B0DCF" w:rsidRDefault="008B0DCF" w:rsidP="008B0DCF">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8B0DCF">
              <w:rPr>
                <w:rFonts w:ascii="Lucida Bright" w:eastAsia="Bookman Old Style" w:hAnsi="Lucida Bright" w:cs="Bookman Old Style"/>
                <w:sz w:val="20"/>
                <w:szCs w:val="20"/>
                <w:lang w:val="en-ID"/>
              </w:rPr>
              <w:t>Residual</w:t>
            </w:r>
          </w:p>
        </w:tc>
        <w:tc>
          <w:tcPr>
            <w:tcW w:w="1476" w:type="dxa"/>
            <w:shd w:val="clear" w:color="auto" w:fill="FFFFFF"/>
          </w:tcPr>
          <w:p w14:paraId="2B9F9293" w14:textId="77777777" w:rsidR="008B0DCF" w:rsidRPr="008B0DCF" w:rsidRDefault="008B0DCF" w:rsidP="008B0DCF">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8B0DCF">
              <w:rPr>
                <w:rFonts w:ascii="Lucida Bright" w:eastAsia="Bookman Old Style" w:hAnsi="Lucida Bright" w:cs="Bookman Old Style"/>
                <w:sz w:val="20"/>
                <w:szCs w:val="20"/>
                <w:lang w:val="en-ID"/>
              </w:rPr>
              <w:t>.040</w:t>
            </w:r>
          </w:p>
        </w:tc>
        <w:tc>
          <w:tcPr>
            <w:tcW w:w="1030" w:type="dxa"/>
            <w:shd w:val="clear" w:color="auto" w:fill="FFFFFF"/>
          </w:tcPr>
          <w:p w14:paraId="23C6CBC6" w14:textId="77777777" w:rsidR="008B0DCF" w:rsidRPr="008B0DCF" w:rsidRDefault="008B0DCF" w:rsidP="008B0DCF">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8B0DCF">
              <w:rPr>
                <w:rFonts w:ascii="Lucida Bright" w:eastAsia="Bookman Old Style" w:hAnsi="Lucida Bright" w:cs="Bookman Old Style"/>
                <w:sz w:val="20"/>
                <w:szCs w:val="20"/>
                <w:lang w:val="en-ID"/>
              </w:rPr>
              <w:t>122</w:t>
            </w:r>
          </w:p>
        </w:tc>
        <w:tc>
          <w:tcPr>
            <w:tcW w:w="1415" w:type="dxa"/>
            <w:shd w:val="clear" w:color="auto" w:fill="FFFFFF"/>
          </w:tcPr>
          <w:p w14:paraId="1C843184" w14:textId="77777777" w:rsidR="008B0DCF" w:rsidRPr="008B0DCF" w:rsidRDefault="008B0DCF" w:rsidP="008B0DCF">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8B0DCF">
              <w:rPr>
                <w:rFonts w:ascii="Lucida Bright" w:eastAsia="Bookman Old Style" w:hAnsi="Lucida Bright" w:cs="Bookman Old Style"/>
                <w:sz w:val="20"/>
                <w:szCs w:val="20"/>
                <w:lang w:val="en-ID"/>
              </w:rPr>
              <w:t>.000</w:t>
            </w:r>
          </w:p>
        </w:tc>
        <w:tc>
          <w:tcPr>
            <w:tcW w:w="1030" w:type="dxa"/>
            <w:shd w:val="clear" w:color="auto" w:fill="FFFFFF"/>
            <w:vAlign w:val="center"/>
          </w:tcPr>
          <w:p w14:paraId="166C4C7A" w14:textId="77777777" w:rsidR="008B0DCF" w:rsidRPr="008B0DCF" w:rsidRDefault="008B0DCF" w:rsidP="008B0DCF">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p>
        </w:tc>
        <w:tc>
          <w:tcPr>
            <w:tcW w:w="1030" w:type="dxa"/>
            <w:shd w:val="clear" w:color="auto" w:fill="FFFFFF"/>
            <w:vAlign w:val="center"/>
          </w:tcPr>
          <w:p w14:paraId="53BEAEA6" w14:textId="77777777" w:rsidR="008B0DCF" w:rsidRPr="008B0DCF" w:rsidRDefault="008B0DCF" w:rsidP="008B0DCF">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p>
        </w:tc>
      </w:tr>
      <w:tr w:rsidR="008B0DCF" w:rsidRPr="008B0DCF" w14:paraId="0EF94AB7" w14:textId="77777777" w:rsidTr="00B23AB2">
        <w:trPr>
          <w:cantSplit/>
          <w:jc w:val="center"/>
        </w:trPr>
        <w:tc>
          <w:tcPr>
            <w:tcW w:w="736" w:type="dxa"/>
            <w:vMerge/>
            <w:shd w:val="clear" w:color="auto" w:fill="E0E0E0"/>
          </w:tcPr>
          <w:p w14:paraId="6BA380B2" w14:textId="77777777" w:rsidR="008B0DCF" w:rsidRPr="008B0DCF" w:rsidRDefault="008B0DCF" w:rsidP="008B0DCF">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p>
        </w:tc>
        <w:tc>
          <w:tcPr>
            <w:tcW w:w="1292" w:type="dxa"/>
            <w:shd w:val="clear" w:color="auto" w:fill="E0E0E0"/>
          </w:tcPr>
          <w:p w14:paraId="7A8D206D" w14:textId="77777777" w:rsidR="008B0DCF" w:rsidRPr="008B0DCF" w:rsidRDefault="008B0DCF" w:rsidP="008B0DCF">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8B0DCF">
              <w:rPr>
                <w:rFonts w:ascii="Lucida Bright" w:eastAsia="Bookman Old Style" w:hAnsi="Lucida Bright" w:cs="Bookman Old Style"/>
                <w:sz w:val="20"/>
                <w:szCs w:val="20"/>
                <w:lang w:val="en-ID"/>
              </w:rPr>
              <w:t>Total</w:t>
            </w:r>
          </w:p>
        </w:tc>
        <w:tc>
          <w:tcPr>
            <w:tcW w:w="1476" w:type="dxa"/>
            <w:shd w:val="clear" w:color="auto" w:fill="FFFFFF"/>
          </w:tcPr>
          <w:p w14:paraId="1321E7DE" w14:textId="77777777" w:rsidR="008B0DCF" w:rsidRPr="008B0DCF" w:rsidRDefault="008B0DCF" w:rsidP="008B0DCF">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8B0DCF">
              <w:rPr>
                <w:rFonts w:ascii="Lucida Bright" w:eastAsia="Bookman Old Style" w:hAnsi="Lucida Bright" w:cs="Bookman Old Style"/>
                <w:sz w:val="20"/>
                <w:szCs w:val="20"/>
                <w:lang w:val="en-ID"/>
              </w:rPr>
              <w:t>.084</w:t>
            </w:r>
          </w:p>
        </w:tc>
        <w:tc>
          <w:tcPr>
            <w:tcW w:w="1030" w:type="dxa"/>
            <w:shd w:val="clear" w:color="auto" w:fill="FFFFFF"/>
          </w:tcPr>
          <w:p w14:paraId="16C8E347" w14:textId="77777777" w:rsidR="008B0DCF" w:rsidRPr="008B0DCF" w:rsidRDefault="008B0DCF" w:rsidP="008B0DCF">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8B0DCF">
              <w:rPr>
                <w:rFonts w:ascii="Lucida Bright" w:eastAsia="Bookman Old Style" w:hAnsi="Lucida Bright" w:cs="Bookman Old Style"/>
                <w:sz w:val="20"/>
                <w:szCs w:val="20"/>
                <w:lang w:val="en-ID"/>
              </w:rPr>
              <w:t>123</w:t>
            </w:r>
          </w:p>
        </w:tc>
        <w:tc>
          <w:tcPr>
            <w:tcW w:w="1415" w:type="dxa"/>
            <w:shd w:val="clear" w:color="auto" w:fill="FFFFFF"/>
            <w:vAlign w:val="center"/>
          </w:tcPr>
          <w:p w14:paraId="33C3D40A" w14:textId="77777777" w:rsidR="008B0DCF" w:rsidRPr="008B0DCF" w:rsidRDefault="008B0DCF" w:rsidP="008B0DCF">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p>
        </w:tc>
        <w:tc>
          <w:tcPr>
            <w:tcW w:w="1030" w:type="dxa"/>
            <w:shd w:val="clear" w:color="auto" w:fill="FFFFFF"/>
            <w:vAlign w:val="center"/>
          </w:tcPr>
          <w:p w14:paraId="7AAA54C7" w14:textId="77777777" w:rsidR="008B0DCF" w:rsidRPr="008B0DCF" w:rsidRDefault="008B0DCF" w:rsidP="008B0DCF">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p>
        </w:tc>
        <w:tc>
          <w:tcPr>
            <w:tcW w:w="1030" w:type="dxa"/>
            <w:shd w:val="clear" w:color="auto" w:fill="FFFFFF"/>
            <w:vAlign w:val="center"/>
          </w:tcPr>
          <w:p w14:paraId="73834BA1" w14:textId="77777777" w:rsidR="008B0DCF" w:rsidRPr="008B0DCF" w:rsidRDefault="008B0DCF" w:rsidP="008B0DCF">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p>
        </w:tc>
      </w:tr>
      <w:tr w:rsidR="008B0DCF" w:rsidRPr="008B0DCF" w14:paraId="70546A54" w14:textId="77777777" w:rsidTr="00B23AB2">
        <w:trPr>
          <w:cantSplit/>
          <w:jc w:val="center"/>
        </w:trPr>
        <w:tc>
          <w:tcPr>
            <w:tcW w:w="8009" w:type="dxa"/>
            <w:gridSpan w:val="7"/>
            <w:shd w:val="clear" w:color="auto" w:fill="FFFFFF"/>
          </w:tcPr>
          <w:p w14:paraId="0CB3FF43" w14:textId="77777777" w:rsidR="008B0DCF" w:rsidRPr="008B0DCF" w:rsidRDefault="008B0DCF" w:rsidP="008B0DCF">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8B0DCF">
              <w:rPr>
                <w:rFonts w:ascii="Lucida Bright" w:eastAsia="Bookman Old Style" w:hAnsi="Lucida Bright" w:cs="Bookman Old Style"/>
                <w:sz w:val="20"/>
                <w:szCs w:val="20"/>
                <w:lang w:val="en-ID"/>
              </w:rPr>
              <w:t xml:space="preserve">a. Dependent Variable: </w:t>
            </w:r>
            <w:proofErr w:type="spellStart"/>
            <w:r w:rsidRPr="008B0DCF">
              <w:rPr>
                <w:rFonts w:ascii="Lucida Bright" w:eastAsia="Bookman Old Style" w:hAnsi="Lucida Bright" w:cs="Bookman Old Style"/>
                <w:sz w:val="20"/>
                <w:szCs w:val="20"/>
                <w:lang w:val="en-ID"/>
              </w:rPr>
              <w:t>Earnings_Management</w:t>
            </w:r>
            <w:proofErr w:type="spellEnd"/>
          </w:p>
        </w:tc>
      </w:tr>
      <w:tr w:rsidR="008B0DCF" w:rsidRPr="008B0DCF" w14:paraId="596C6629" w14:textId="77777777" w:rsidTr="00B23AB2">
        <w:trPr>
          <w:cantSplit/>
          <w:jc w:val="center"/>
        </w:trPr>
        <w:tc>
          <w:tcPr>
            <w:tcW w:w="8009" w:type="dxa"/>
            <w:gridSpan w:val="7"/>
            <w:shd w:val="clear" w:color="auto" w:fill="FFFFFF"/>
          </w:tcPr>
          <w:p w14:paraId="7180132C" w14:textId="77777777" w:rsidR="008B0DCF" w:rsidRPr="008B0DCF" w:rsidRDefault="008B0DCF" w:rsidP="008B0DCF">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8B0DCF">
              <w:rPr>
                <w:rFonts w:ascii="Lucida Bright" w:eastAsia="Bookman Old Style" w:hAnsi="Lucida Bright" w:cs="Bookman Old Style"/>
                <w:sz w:val="20"/>
                <w:szCs w:val="20"/>
                <w:lang w:val="en-ID"/>
              </w:rPr>
              <w:t>b. Predictors: (Constant), CSR</w:t>
            </w:r>
          </w:p>
        </w:tc>
      </w:tr>
    </w:tbl>
    <w:p w14:paraId="6321EB63" w14:textId="3D79A596" w:rsidR="00C75B0D" w:rsidRPr="00C75B0D" w:rsidRDefault="008B0DCF" w:rsidP="008B0DCF">
      <w:pPr>
        <w:spacing w:after="240"/>
        <w:jc w:val="both"/>
        <w:rPr>
          <w:rFonts w:ascii="Lucida Bright" w:eastAsia="Bookman Old Style" w:hAnsi="Lucida Bright" w:cs="Bookman Old Style"/>
          <w:sz w:val="20"/>
          <w:szCs w:val="20"/>
          <w:lang w:val="en-ID"/>
        </w:rPr>
      </w:pPr>
      <w:r w:rsidRPr="00AE0E79">
        <w:rPr>
          <w:rFonts w:ascii="Lucida Bright" w:eastAsia="Bookman Old Style" w:hAnsi="Lucida Bright" w:cs="Bookman Old Style"/>
          <w:sz w:val="20"/>
          <w:szCs w:val="20"/>
        </w:rPr>
        <w:t>Source: Secondary data processed using SPSS 25, 2025</w:t>
      </w:r>
    </w:p>
    <w:p w14:paraId="12D8397D" w14:textId="2846628B" w:rsidR="004B69E4" w:rsidRDefault="00C75B0D" w:rsidP="000C5B82">
      <w:pPr>
        <w:pBdr>
          <w:top w:val="nil"/>
          <w:left w:val="nil"/>
          <w:bottom w:val="nil"/>
          <w:right w:val="nil"/>
          <w:between w:val="nil"/>
        </w:pBdr>
        <w:jc w:val="both"/>
        <w:rPr>
          <w:rFonts w:ascii="Lucida Bright" w:eastAsia="Bookman Old Style" w:hAnsi="Lucida Bright" w:cs="Bookman Old Style"/>
          <w:sz w:val="24"/>
          <w:szCs w:val="24"/>
        </w:rPr>
      </w:pPr>
      <w:r w:rsidRPr="00C75B0D">
        <w:rPr>
          <w:rFonts w:ascii="Lucida Bright" w:eastAsia="Bookman Old Style" w:hAnsi="Lucida Bright" w:cs="Bookman Old Style"/>
          <w:sz w:val="24"/>
          <w:szCs w:val="24"/>
        </w:rPr>
        <w:t xml:space="preserve">The F-test result shows F count = 133.256 and F table </w:t>
      </w:r>
      <w:r>
        <w:rPr>
          <w:rFonts w:ascii="Lucida Bright" w:eastAsia="Bookman Old Style" w:hAnsi="Lucida Bright" w:cs="Bookman Old Style"/>
          <w:sz w:val="24"/>
          <w:szCs w:val="24"/>
        </w:rPr>
        <w:t>=</w:t>
      </w:r>
      <w:r w:rsidRPr="00C75B0D">
        <w:rPr>
          <w:rFonts w:ascii="Lucida Bright" w:eastAsia="Bookman Old Style" w:hAnsi="Lucida Bright" w:cs="Bookman Old Style"/>
          <w:sz w:val="24"/>
          <w:szCs w:val="24"/>
        </w:rPr>
        <w:t xml:space="preserve"> 3.92 at </w:t>
      </w:r>
      <w:r w:rsidRPr="00C75B0D">
        <w:rPr>
          <w:rFonts w:ascii="Cambria" w:eastAsia="Bookman Old Style" w:hAnsi="Cambria" w:cs="Cambria"/>
          <w:sz w:val="24"/>
          <w:szCs w:val="24"/>
        </w:rPr>
        <w:t>α</w:t>
      </w:r>
      <w:r w:rsidRPr="00C75B0D">
        <w:rPr>
          <w:rFonts w:ascii="Lucida Bright" w:eastAsia="Bookman Old Style" w:hAnsi="Lucida Bright" w:cs="Bookman Old Style"/>
          <w:sz w:val="24"/>
          <w:szCs w:val="24"/>
        </w:rPr>
        <w:t xml:space="preserve"> = 0.05 with df1 = 1 and df2 = 122. Since F count &gt; F table and Sig. = 0.000 &lt; 0.05, it is concluded that CSR has a significant simultaneous effect on earnings management.</w:t>
      </w:r>
    </w:p>
    <w:p w14:paraId="6A640BBB" w14:textId="7C563114" w:rsidR="008B0DCF" w:rsidRPr="008B0DCF" w:rsidRDefault="00683F56" w:rsidP="00683F56">
      <w:pPr>
        <w:pBdr>
          <w:top w:val="nil"/>
          <w:left w:val="nil"/>
          <w:bottom w:val="nil"/>
          <w:right w:val="nil"/>
          <w:between w:val="nil"/>
        </w:pBdr>
        <w:jc w:val="center"/>
        <w:rPr>
          <w:rFonts w:ascii="Lucida Bright" w:eastAsia="Bookman Old Style" w:hAnsi="Lucida Bright" w:cs="Bookman Old Style"/>
          <w:b/>
          <w:bCs/>
          <w:sz w:val="20"/>
          <w:szCs w:val="20"/>
          <w:lang w:val="en-ID"/>
        </w:rPr>
      </w:pPr>
      <w:r w:rsidRPr="00683F56">
        <w:rPr>
          <w:rFonts w:ascii="Lucida Bright" w:eastAsia="Bookman Old Style" w:hAnsi="Lucida Bright" w:cs="Bookman Old Style"/>
          <w:b/>
          <w:bCs/>
          <w:sz w:val="20"/>
          <w:szCs w:val="20"/>
          <w:lang w:val="en-ID"/>
        </w:rPr>
        <w:t xml:space="preserve">Table 6. </w:t>
      </w:r>
      <w:r w:rsidRPr="00683F56">
        <w:rPr>
          <w:rFonts w:ascii="Lucida Bright" w:eastAsia="Bookman Old Style" w:hAnsi="Lucida Bright" w:cs="Bookman Old Style"/>
          <w:b/>
          <w:bCs/>
          <w:sz w:val="20"/>
          <w:szCs w:val="20"/>
        </w:rPr>
        <w:t>Results of Coefficient of Determination Test</w:t>
      </w:r>
    </w:p>
    <w:tbl>
      <w:tblPr>
        <w:tblW w:w="7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8"/>
        <w:gridCol w:w="1030"/>
        <w:gridCol w:w="1092"/>
        <w:gridCol w:w="1476"/>
        <w:gridCol w:w="1476"/>
        <w:gridCol w:w="1476"/>
      </w:tblGrid>
      <w:tr w:rsidR="008B0DCF" w:rsidRPr="008B0DCF" w14:paraId="278EF826" w14:textId="77777777" w:rsidTr="00B23AB2">
        <w:trPr>
          <w:cantSplit/>
          <w:jc w:val="center"/>
        </w:trPr>
        <w:tc>
          <w:tcPr>
            <w:tcW w:w="7348" w:type="dxa"/>
            <w:gridSpan w:val="6"/>
            <w:shd w:val="clear" w:color="auto" w:fill="FFFFFF"/>
            <w:vAlign w:val="center"/>
          </w:tcPr>
          <w:p w14:paraId="1B22F7F3" w14:textId="77777777" w:rsidR="008B0DCF" w:rsidRPr="008B0DCF" w:rsidRDefault="008B0DCF" w:rsidP="008B0DCF">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8B0DCF">
              <w:rPr>
                <w:rFonts w:ascii="Lucida Bright" w:eastAsia="Bookman Old Style" w:hAnsi="Lucida Bright" w:cs="Bookman Old Style"/>
                <w:b/>
                <w:bCs/>
                <w:sz w:val="20"/>
                <w:szCs w:val="20"/>
                <w:lang w:val="en-ID"/>
              </w:rPr>
              <w:t xml:space="preserve">Model </w:t>
            </w:r>
            <w:proofErr w:type="spellStart"/>
            <w:r w:rsidRPr="008B0DCF">
              <w:rPr>
                <w:rFonts w:ascii="Lucida Bright" w:eastAsia="Bookman Old Style" w:hAnsi="Lucida Bright" w:cs="Bookman Old Style"/>
                <w:b/>
                <w:bCs/>
                <w:sz w:val="20"/>
                <w:szCs w:val="20"/>
                <w:lang w:val="en-ID"/>
              </w:rPr>
              <w:t>Summary</w:t>
            </w:r>
            <w:r w:rsidRPr="008B0DCF">
              <w:rPr>
                <w:rFonts w:ascii="Lucida Bright" w:eastAsia="Bookman Old Style" w:hAnsi="Lucida Bright" w:cs="Bookman Old Style"/>
                <w:b/>
                <w:bCs/>
                <w:sz w:val="20"/>
                <w:szCs w:val="20"/>
                <w:vertAlign w:val="superscript"/>
                <w:lang w:val="en-ID"/>
              </w:rPr>
              <w:t>b</w:t>
            </w:r>
            <w:proofErr w:type="spellEnd"/>
          </w:p>
        </w:tc>
      </w:tr>
      <w:tr w:rsidR="008B0DCF" w:rsidRPr="008B0DCF" w14:paraId="51B38B04" w14:textId="77777777" w:rsidTr="00B23AB2">
        <w:trPr>
          <w:cantSplit/>
          <w:jc w:val="center"/>
        </w:trPr>
        <w:tc>
          <w:tcPr>
            <w:tcW w:w="798" w:type="dxa"/>
            <w:shd w:val="clear" w:color="auto" w:fill="FFFFFF"/>
            <w:vAlign w:val="bottom"/>
          </w:tcPr>
          <w:p w14:paraId="32D29F99" w14:textId="77777777" w:rsidR="008B0DCF" w:rsidRPr="008B0DCF" w:rsidRDefault="008B0DCF" w:rsidP="008B0DCF">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8B0DCF">
              <w:rPr>
                <w:rFonts w:ascii="Lucida Bright" w:eastAsia="Bookman Old Style" w:hAnsi="Lucida Bright" w:cs="Bookman Old Style"/>
                <w:sz w:val="20"/>
                <w:szCs w:val="20"/>
                <w:lang w:val="en-ID"/>
              </w:rPr>
              <w:t>Model</w:t>
            </w:r>
          </w:p>
        </w:tc>
        <w:tc>
          <w:tcPr>
            <w:tcW w:w="1030" w:type="dxa"/>
            <w:shd w:val="clear" w:color="auto" w:fill="FFFFFF"/>
            <w:vAlign w:val="bottom"/>
          </w:tcPr>
          <w:p w14:paraId="55418999" w14:textId="77777777" w:rsidR="008B0DCF" w:rsidRPr="008B0DCF" w:rsidRDefault="008B0DCF" w:rsidP="008B0DCF">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8B0DCF">
              <w:rPr>
                <w:rFonts w:ascii="Lucida Bright" w:eastAsia="Bookman Old Style" w:hAnsi="Lucida Bright" w:cs="Bookman Old Style"/>
                <w:sz w:val="20"/>
                <w:szCs w:val="20"/>
                <w:lang w:val="en-ID"/>
              </w:rPr>
              <w:t>R</w:t>
            </w:r>
          </w:p>
        </w:tc>
        <w:tc>
          <w:tcPr>
            <w:tcW w:w="1092" w:type="dxa"/>
            <w:shd w:val="clear" w:color="auto" w:fill="FFFFFF"/>
            <w:vAlign w:val="bottom"/>
          </w:tcPr>
          <w:p w14:paraId="4E488454" w14:textId="77777777" w:rsidR="008B0DCF" w:rsidRPr="008B0DCF" w:rsidRDefault="008B0DCF" w:rsidP="008B0DCF">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8B0DCF">
              <w:rPr>
                <w:rFonts w:ascii="Lucida Bright" w:eastAsia="Bookman Old Style" w:hAnsi="Lucida Bright" w:cs="Bookman Old Style"/>
                <w:sz w:val="20"/>
                <w:szCs w:val="20"/>
                <w:lang w:val="en-ID"/>
              </w:rPr>
              <w:t>R Square</w:t>
            </w:r>
          </w:p>
        </w:tc>
        <w:tc>
          <w:tcPr>
            <w:tcW w:w="1476" w:type="dxa"/>
            <w:shd w:val="clear" w:color="auto" w:fill="FFFFFF"/>
            <w:vAlign w:val="bottom"/>
          </w:tcPr>
          <w:p w14:paraId="4F096ADF" w14:textId="77777777" w:rsidR="008B0DCF" w:rsidRPr="008B0DCF" w:rsidRDefault="008B0DCF" w:rsidP="008B0DCF">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8B0DCF">
              <w:rPr>
                <w:rFonts w:ascii="Lucida Bright" w:eastAsia="Bookman Old Style" w:hAnsi="Lucida Bright" w:cs="Bookman Old Style"/>
                <w:sz w:val="20"/>
                <w:szCs w:val="20"/>
                <w:lang w:val="en-ID"/>
              </w:rPr>
              <w:t>Adjusted R Square</w:t>
            </w:r>
          </w:p>
        </w:tc>
        <w:tc>
          <w:tcPr>
            <w:tcW w:w="1476" w:type="dxa"/>
            <w:shd w:val="clear" w:color="auto" w:fill="FFFFFF"/>
            <w:vAlign w:val="bottom"/>
          </w:tcPr>
          <w:p w14:paraId="3755DD7B" w14:textId="77777777" w:rsidR="008B0DCF" w:rsidRPr="008B0DCF" w:rsidRDefault="008B0DCF" w:rsidP="008B0DCF">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8B0DCF">
              <w:rPr>
                <w:rFonts w:ascii="Lucida Bright" w:eastAsia="Bookman Old Style" w:hAnsi="Lucida Bright" w:cs="Bookman Old Style"/>
                <w:sz w:val="20"/>
                <w:szCs w:val="20"/>
                <w:lang w:val="en-ID"/>
              </w:rPr>
              <w:t>Std. Error of the Estimate</w:t>
            </w:r>
          </w:p>
        </w:tc>
        <w:tc>
          <w:tcPr>
            <w:tcW w:w="1476" w:type="dxa"/>
            <w:shd w:val="clear" w:color="auto" w:fill="FFFFFF"/>
            <w:vAlign w:val="bottom"/>
          </w:tcPr>
          <w:p w14:paraId="741E83CF" w14:textId="77777777" w:rsidR="008B0DCF" w:rsidRPr="008B0DCF" w:rsidRDefault="008B0DCF" w:rsidP="008B0DCF">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8B0DCF">
              <w:rPr>
                <w:rFonts w:ascii="Lucida Bright" w:eastAsia="Bookman Old Style" w:hAnsi="Lucida Bright" w:cs="Bookman Old Style"/>
                <w:sz w:val="20"/>
                <w:szCs w:val="20"/>
                <w:lang w:val="en-ID"/>
              </w:rPr>
              <w:t>Durbin-Watson</w:t>
            </w:r>
          </w:p>
        </w:tc>
      </w:tr>
      <w:tr w:rsidR="008B0DCF" w:rsidRPr="008B0DCF" w14:paraId="0C1E6E60" w14:textId="77777777" w:rsidTr="00B23AB2">
        <w:trPr>
          <w:cantSplit/>
          <w:jc w:val="center"/>
        </w:trPr>
        <w:tc>
          <w:tcPr>
            <w:tcW w:w="798" w:type="dxa"/>
            <w:shd w:val="clear" w:color="auto" w:fill="E0E0E0"/>
          </w:tcPr>
          <w:p w14:paraId="6FE90B2A" w14:textId="77777777" w:rsidR="008B0DCF" w:rsidRPr="008B0DCF" w:rsidRDefault="008B0DCF" w:rsidP="008B0DCF">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8B0DCF">
              <w:rPr>
                <w:rFonts w:ascii="Lucida Bright" w:eastAsia="Bookman Old Style" w:hAnsi="Lucida Bright" w:cs="Bookman Old Style"/>
                <w:sz w:val="20"/>
                <w:szCs w:val="20"/>
                <w:lang w:val="en-ID"/>
              </w:rPr>
              <w:lastRenderedPageBreak/>
              <w:t>1</w:t>
            </w:r>
          </w:p>
        </w:tc>
        <w:tc>
          <w:tcPr>
            <w:tcW w:w="1030" w:type="dxa"/>
            <w:shd w:val="clear" w:color="auto" w:fill="FFFFFF"/>
          </w:tcPr>
          <w:p w14:paraId="5A5E4DFB" w14:textId="77777777" w:rsidR="008B0DCF" w:rsidRPr="008B0DCF" w:rsidRDefault="008B0DCF" w:rsidP="008B0DCF">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8B0DCF">
              <w:rPr>
                <w:rFonts w:ascii="Lucida Bright" w:eastAsia="Bookman Old Style" w:hAnsi="Lucida Bright" w:cs="Bookman Old Style"/>
                <w:sz w:val="20"/>
                <w:szCs w:val="20"/>
                <w:lang w:val="en-ID"/>
              </w:rPr>
              <w:t>.723</w:t>
            </w:r>
            <w:r w:rsidRPr="008B0DCF">
              <w:rPr>
                <w:rFonts w:ascii="Lucida Bright" w:eastAsia="Bookman Old Style" w:hAnsi="Lucida Bright" w:cs="Bookman Old Style"/>
                <w:sz w:val="20"/>
                <w:szCs w:val="20"/>
                <w:vertAlign w:val="superscript"/>
                <w:lang w:val="en-ID"/>
              </w:rPr>
              <w:t>a</w:t>
            </w:r>
          </w:p>
        </w:tc>
        <w:tc>
          <w:tcPr>
            <w:tcW w:w="1092" w:type="dxa"/>
            <w:shd w:val="clear" w:color="auto" w:fill="FFFFFF"/>
          </w:tcPr>
          <w:p w14:paraId="6EE27C9C" w14:textId="77777777" w:rsidR="008B0DCF" w:rsidRPr="008B0DCF" w:rsidRDefault="008B0DCF" w:rsidP="008B0DCF">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8B0DCF">
              <w:rPr>
                <w:rFonts w:ascii="Lucida Bright" w:eastAsia="Bookman Old Style" w:hAnsi="Lucida Bright" w:cs="Bookman Old Style"/>
                <w:sz w:val="20"/>
                <w:szCs w:val="20"/>
                <w:lang w:val="en-ID"/>
              </w:rPr>
              <w:t>.522</w:t>
            </w:r>
          </w:p>
        </w:tc>
        <w:tc>
          <w:tcPr>
            <w:tcW w:w="1476" w:type="dxa"/>
            <w:shd w:val="clear" w:color="auto" w:fill="FFFFFF"/>
          </w:tcPr>
          <w:p w14:paraId="01D35221" w14:textId="77777777" w:rsidR="008B0DCF" w:rsidRPr="008B0DCF" w:rsidRDefault="008B0DCF" w:rsidP="008B0DCF">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8B0DCF">
              <w:rPr>
                <w:rFonts w:ascii="Lucida Bright" w:eastAsia="Bookman Old Style" w:hAnsi="Lucida Bright" w:cs="Bookman Old Style"/>
                <w:sz w:val="20"/>
                <w:szCs w:val="20"/>
                <w:lang w:val="en-ID"/>
              </w:rPr>
              <w:t>.518</w:t>
            </w:r>
          </w:p>
        </w:tc>
        <w:tc>
          <w:tcPr>
            <w:tcW w:w="1476" w:type="dxa"/>
            <w:shd w:val="clear" w:color="auto" w:fill="FFFFFF"/>
          </w:tcPr>
          <w:p w14:paraId="23026D5E" w14:textId="77777777" w:rsidR="008B0DCF" w:rsidRPr="008B0DCF" w:rsidRDefault="008B0DCF" w:rsidP="008B0DCF">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8B0DCF">
              <w:rPr>
                <w:rFonts w:ascii="Lucida Bright" w:eastAsia="Bookman Old Style" w:hAnsi="Lucida Bright" w:cs="Bookman Old Style"/>
                <w:sz w:val="20"/>
                <w:szCs w:val="20"/>
                <w:lang w:val="en-ID"/>
              </w:rPr>
              <w:t>.01819</w:t>
            </w:r>
          </w:p>
        </w:tc>
        <w:tc>
          <w:tcPr>
            <w:tcW w:w="1476" w:type="dxa"/>
            <w:shd w:val="clear" w:color="auto" w:fill="FFFFFF"/>
          </w:tcPr>
          <w:p w14:paraId="2F2A7D87" w14:textId="77777777" w:rsidR="008B0DCF" w:rsidRPr="008B0DCF" w:rsidRDefault="008B0DCF" w:rsidP="008B0DCF">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8B0DCF">
              <w:rPr>
                <w:rFonts w:ascii="Lucida Bright" w:eastAsia="Bookman Old Style" w:hAnsi="Lucida Bright" w:cs="Bookman Old Style"/>
                <w:sz w:val="20"/>
                <w:szCs w:val="20"/>
                <w:lang w:val="en-ID"/>
              </w:rPr>
              <w:t>1.664</w:t>
            </w:r>
          </w:p>
        </w:tc>
      </w:tr>
      <w:tr w:rsidR="008B0DCF" w:rsidRPr="008B0DCF" w14:paraId="07639DF5" w14:textId="77777777" w:rsidTr="00B23AB2">
        <w:trPr>
          <w:cantSplit/>
          <w:jc w:val="center"/>
        </w:trPr>
        <w:tc>
          <w:tcPr>
            <w:tcW w:w="7348" w:type="dxa"/>
            <w:gridSpan w:val="6"/>
            <w:shd w:val="clear" w:color="auto" w:fill="FFFFFF"/>
          </w:tcPr>
          <w:p w14:paraId="067D138C" w14:textId="77777777" w:rsidR="008B0DCF" w:rsidRPr="008B0DCF" w:rsidRDefault="008B0DCF" w:rsidP="008B0DCF">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8B0DCF">
              <w:rPr>
                <w:rFonts w:ascii="Lucida Bright" w:eastAsia="Bookman Old Style" w:hAnsi="Lucida Bright" w:cs="Bookman Old Style"/>
                <w:sz w:val="20"/>
                <w:szCs w:val="20"/>
                <w:lang w:val="en-ID"/>
              </w:rPr>
              <w:t>a. Predictors: (Constant), CSR</w:t>
            </w:r>
          </w:p>
        </w:tc>
      </w:tr>
      <w:tr w:rsidR="008B0DCF" w:rsidRPr="008B0DCF" w14:paraId="4B10DCD3" w14:textId="77777777" w:rsidTr="00B23AB2">
        <w:trPr>
          <w:cantSplit/>
          <w:jc w:val="center"/>
        </w:trPr>
        <w:tc>
          <w:tcPr>
            <w:tcW w:w="7348" w:type="dxa"/>
            <w:gridSpan w:val="6"/>
            <w:shd w:val="clear" w:color="auto" w:fill="FFFFFF"/>
          </w:tcPr>
          <w:p w14:paraId="13AF670B" w14:textId="77777777" w:rsidR="008B0DCF" w:rsidRPr="008B0DCF" w:rsidRDefault="008B0DCF" w:rsidP="008B0DCF">
            <w:pPr>
              <w:pBdr>
                <w:top w:val="nil"/>
                <w:left w:val="nil"/>
                <w:bottom w:val="nil"/>
                <w:right w:val="nil"/>
                <w:between w:val="nil"/>
              </w:pBdr>
              <w:spacing w:line="240" w:lineRule="auto"/>
              <w:jc w:val="both"/>
              <w:rPr>
                <w:rFonts w:ascii="Lucida Bright" w:eastAsia="Bookman Old Style" w:hAnsi="Lucida Bright" w:cs="Bookman Old Style"/>
                <w:sz w:val="20"/>
                <w:szCs w:val="20"/>
                <w:lang w:val="en-ID"/>
              </w:rPr>
            </w:pPr>
            <w:r w:rsidRPr="008B0DCF">
              <w:rPr>
                <w:rFonts w:ascii="Lucida Bright" w:eastAsia="Bookman Old Style" w:hAnsi="Lucida Bright" w:cs="Bookman Old Style"/>
                <w:sz w:val="20"/>
                <w:szCs w:val="20"/>
                <w:lang w:val="en-ID"/>
              </w:rPr>
              <w:t xml:space="preserve">b. Dependent Variable: </w:t>
            </w:r>
            <w:proofErr w:type="spellStart"/>
            <w:r w:rsidRPr="008B0DCF">
              <w:rPr>
                <w:rFonts w:ascii="Lucida Bright" w:eastAsia="Bookman Old Style" w:hAnsi="Lucida Bright" w:cs="Bookman Old Style"/>
                <w:sz w:val="20"/>
                <w:szCs w:val="20"/>
                <w:lang w:val="en-ID"/>
              </w:rPr>
              <w:t>Earnings_Management</w:t>
            </w:r>
            <w:proofErr w:type="spellEnd"/>
          </w:p>
        </w:tc>
      </w:tr>
    </w:tbl>
    <w:p w14:paraId="26AAA0BD" w14:textId="77777777" w:rsidR="008B0DCF" w:rsidRPr="00C75B0D" w:rsidRDefault="008B0DCF" w:rsidP="008B0DCF">
      <w:pPr>
        <w:spacing w:after="240"/>
        <w:jc w:val="both"/>
        <w:rPr>
          <w:rFonts w:ascii="Lucida Bright" w:eastAsia="Bookman Old Style" w:hAnsi="Lucida Bright" w:cs="Bookman Old Style"/>
          <w:sz w:val="20"/>
          <w:szCs w:val="20"/>
          <w:lang w:val="en-ID"/>
        </w:rPr>
      </w:pPr>
      <w:r w:rsidRPr="00AE0E79">
        <w:rPr>
          <w:rFonts w:ascii="Lucida Bright" w:eastAsia="Bookman Old Style" w:hAnsi="Lucida Bright" w:cs="Bookman Old Style"/>
          <w:sz w:val="20"/>
          <w:szCs w:val="20"/>
        </w:rPr>
        <w:t>Source: Secondary data processed using SPSS 25, 2025</w:t>
      </w:r>
    </w:p>
    <w:p w14:paraId="60F45D99" w14:textId="793EEE21" w:rsidR="008B0DCF" w:rsidRPr="008B0DCF" w:rsidRDefault="008B0DCF" w:rsidP="008B0DCF">
      <w:pPr>
        <w:pBdr>
          <w:top w:val="nil"/>
          <w:left w:val="nil"/>
          <w:bottom w:val="nil"/>
          <w:right w:val="nil"/>
          <w:between w:val="nil"/>
        </w:pBdr>
        <w:jc w:val="both"/>
        <w:rPr>
          <w:rFonts w:ascii="Lucida Bright" w:eastAsia="Bookman Old Style" w:hAnsi="Lucida Bright" w:cs="Bookman Old Style"/>
          <w:sz w:val="24"/>
          <w:szCs w:val="24"/>
          <w:lang w:val="en-ID"/>
        </w:rPr>
      </w:pPr>
      <w:r w:rsidRPr="008B0DCF">
        <w:rPr>
          <w:rFonts w:ascii="Lucida Bright" w:eastAsia="Bookman Old Style" w:hAnsi="Lucida Bright" w:cs="Bookman Old Style"/>
          <w:sz w:val="24"/>
          <w:szCs w:val="24"/>
        </w:rPr>
        <w:t>The R Square value of 0.522 indicates that 52.2% of the variation in earnings management can be explained by the CSR variable in this regression model. The remaining 47.8% is explained by other variables outside the model. This suggests that the influence of CSR on earnings management is considered moderately strong.</w:t>
      </w:r>
    </w:p>
    <w:p w14:paraId="63280625" w14:textId="3D90F8F0" w:rsidR="008B0DCF" w:rsidRDefault="00EF5DBA" w:rsidP="000C5B82">
      <w:pPr>
        <w:pBdr>
          <w:top w:val="nil"/>
          <w:left w:val="nil"/>
          <w:bottom w:val="nil"/>
          <w:right w:val="nil"/>
          <w:between w:val="nil"/>
        </w:pBdr>
        <w:jc w:val="both"/>
        <w:rPr>
          <w:rFonts w:ascii="Lucida Bright" w:eastAsia="Bookman Old Style" w:hAnsi="Lucida Bright" w:cs="Bookman Old Style"/>
          <w:b/>
          <w:bCs/>
          <w:sz w:val="24"/>
          <w:szCs w:val="24"/>
        </w:rPr>
      </w:pPr>
      <w:r w:rsidRPr="00EF5DBA">
        <w:rPr>
          <w:rFonts w:ascii="Lucida Bright" w:eastAsia="Bookman Old Style" w:hAnsi="Lucida Bright" w:cs="Bookman Old Style"/>
          <w:b/>
          <w:bCs/>
          <w:sz w:val="24"/>
          <w:szCs w:val="24"/>
        </w:rPr>
        <w:t>The Effect of Corporate Social Responsibility on Earnings Management</w:t>
      </w:r>
    </w:p>
    <w:p w14:paraId="30F45D82" w14:textId="2EE5FB65" w:rsidR="00EF5DBA" w:rsidRPr="00EF5DBA" w:rsidRDefault="00EF5DBA" w:rsidP="000C5B82">
      <w:pPr>
        <w:pBdr>
          <w:top w:val="nil"/>
          <w:left w:val="nil"/>
          <w:bottom w:val="nil"/>
          <w:right w:val="nil"/>
          <w:between w:val="nil"/>
        </w:pBdr>
        <w:jc w:val="both"/>
        <w:rPr>
          <w:rFonts w:ascii="Lucida Bright" w:eastAsia="Bookman Old Style" w:hAnsi="Lucida Bright" w:cs="Bookman Old Style"/>
          <w:b/>
          <w:bCs/>
          <w:sz w:val="24"/>
          <w:szCs w:val="24"/>
        </w:rPr>
      </w:pPr>
      <w:r w:rsidRPr="00EF5DBA">
        <w:rPr>
          <w:rFonts w:ascii="Lucida Bright" w:eastAsia="Bookman Old Style" w:hAnsi="Lucida Bright" w:cs="Bookman Old Style"/>
          <w:sz w:val="24"/>
          <w:szCs w:val="24"/>
        </w:rPr>
        <w:t xml:space="preserve">This study proves that Corporate Social Responsibility (CSR) has a significant effect on earnings management, with a t-value of 11.544 and a significance level of 0.000. Therefore, the first hypothesis stating that "CSR affects earnings management" is accepted. This finding is in line with studies by Nguyen et al. (2024), </w:t>
      </w:r>
      <w:proofErr w:type="spellStart"/>
      <w:r w:rsidRPr="00EF5DBA">
        <w:rPr>
          <w:rFonts w:ascii="Lucida Bright" w:eastAsia="Bookman Old Style" w:hAnsi="Lucida Bright" w:cs="Bookman Old Style"/>
          <w:sz w:val="24"/>
          <w:szCs w:val="24"/>
        </w:rPr>
        <w:t>Brahem</w:t>
      </w:r>
      <w:proofErr w:type="spellEnd"/>
      <w:r w:rsidRPr="00EF5DBA">
        <w:rPr>
          <w:rFonts w:ascii="Lucida Bright" w:eastAsia="Bookman Old Style" w:hAnsi="Lucida Bright" w:cs="Bookman Old Style"/>
          <w:sz w:val="24"/>
          <w:szCs w:val="24"/>
        </w:rPr>
        <w:t xml:space="preserve"> et al. (2022), and Riadh (2021), which show that CSR is often used as an impression management strategy by managers to conceal earnings manipulation practices. In addition, </w:t>
      </w:r>
      <w:proofErr w:type="spellStart"/>
      <w:r w:rsidRPr="00EF5DBA">
        <w:rPr>
          <w:rFonts w:ascii="Lucida Bright" w:eastAsia="Bookman Old Style" w:hAnsi="Lucida Bright" w:cs="Bookman Old Style"/>
          <w:sz w:val="24"/>
          <w:szCs w:val="24"/>
        </w:rPr>
        <w:t>Hariyani</w:t>
      </w:r>
      <w:proofErr w:type="spellEnd"/>
      <w:r w:rsidRPr="00EF5DBA">
        <w:rPr>
          <w:rFonts w:ascii="Lucida Bright" w:eastAsia="Bookman Old Style" w:hAnsi="Lucida Bright" w:cs="Bookman Old Style"/>
          <w:sz w:val="24"/>
          <w:szCs w:val="24"/>
        </w:rPr>
        <w:t xml:space="preserve"> et al. (2022) emphasize that CSR implementation may create cost burdens that encourage managers to engage in earnings management in order to maintain stable company performance. However, this result contradicts the findings of </w:t>
      </w:r>
      <w:proofErr w:type="spellStart"/>
      <w:r w:rsidRPr="00EF5DBA">
        <w:rPr>
          <w:rFonts w:ascii="Lucida Bright" w:eastAsia="Bookman Old Style" w:hAnsi="Lucida Bright" w:cs="Bookman Old Style"/>
          <w:sz w:val="24"/>
          <w:szCs w:val="24"/>
        </w:rPr>
        <w:t>Prameswari</w:t>
      </w:r>
      <w:proofErr w:type="spellEnd"/>
      <w:r w:rsidRPr="00EF5DBA">
        <w:rPr>
          <w:rFonts w:ascii="Lucida Bright" w:eastAsia="Bookman Old Style" w:hAnsi="Lucida Bright" w:cs="Bookman Old Style"/>
          <w:sz w:val="24"/>
          <w:szCs w:val="24"/>
        </w:rPr>
        <w:t xml:space="preserve"> et al. (2022), Sinaga et al. (2023), Hickman et al. (2021), and </w:t>
      </w:r>
      <w:proofErr w:type="spellStart"/>
      <w:r w:rsidRPr="00EF5DBA">
        <w:rPr>
          <w:rFonts w:ascii="Lucida Bright" w:eastAsia="Bookman Old Style" w:hAnsi="Lucida Bright" w:cs="Bookman Old Style"/>
          <w:sz w:val="24"/>
          <w:szCs w:val="24"/>
        </w:rPr>
        <w:t>Solikhah</w:t>
      </w:r>
      <w:proofErr w:type="spellEnd"/>
      <w:r w:rsidRPr="00EF5DBA">
        <w:rPr>
          <w:rFonts w:ascii="Lucida Bright" w:eastAsia="Bookman Old Style" w:hAnsi="Lucida Bright" w:cs="Bookman Old Style"/>
          <w:sz w:val="24"/>
          <w:szCs w:val="24"/>
        </w:rPr>
        <w:t xml:space="preserve"> (2022), who argue that CSR does not significantly affect earnings management, as it is perceived as a long-term reputational investment that does not directly influence accounting policy decisions</w:t>
      </w:r>
      <w:r w:rsidRPr="00EF5DBA">
        <w:rPr>
          <w:rFonts w:ascii="Lucida Bright" w:eastAsia="Bookman Old Style" w:hAnsi="Lucida Bright" w:cs="Bookman Old Style"/>
          <w:b/>
          <w:bCs/>
          <w:sz w:val="24"/>
          <w:szCs w:val="24"/>
        </w:rPr>
        <w:t>.</w:t>
      </w:r>
    </w:p>
    <w:p w14:paraId="6B8392F8" w14:textId="2096FB66" w:rsidR="00490C5A" w:rsidRPr="00FC3CFB" w:rsidRDefault="00490C5A" w:rsidP="00DF431A">
      <w:pPr>
        <w:tabs>
          <w:tab w:val="left" w:pos="6060"/>
        </w:tabs>
        <w:spacing w:before="240" w:after="0" w:line="240" w:lineRule="auto"/>
        <w:jc w:val="both"/>
        <w:rPr>
          <w:rFonts w:ascii="Lucida Bright" w:eastAsia="Bookman Old Style" w:hAnsi="Lucida Bright" w:cs="Bookman Old Style"/>
          <w:sz w:val="20"/>
          <w:szCs w:val="20"/>
        </w:rPr>
      </w:pPr>
    </w:p>
    <w:p w14:paraId="57F96CBA" w14:textId="722F108B" w:rsidR="00490C5A" w:rsidRPr="00683F56" w:rsidRDefault="00D33DB6" w:rsidP="00C35723">
      <w:pPr>
        <w:keepNext/>
        <w:numPr>
          <w:ilvl w:val="0"/>
          <w:numId w:val="2"/>
        </w:numPr>
        <w:pBdr>
          <w:top w:val="nil"/>
          <w:left w:val="nil"/>
          <w:bottom w:val="nil"/>
          <w:right w:val="nil"/>
          <w:between w:val="nil"/>
        </w:pBdr>
        <w:tabs>
          <w:tab w:val="left" w:pos="6060"/>
        </w:tabs>
        <w:ind w:hanging="425"/>
        <w:jc w:val="both"/>
        <w:rPr>
          <w:rFonts w:ascii="Lucida Bright" w:eastAsia="Bookman Old Style" w:hAnsi="Lucida Bright" w:cs="Bookman Old Style"/>
          <w:b/>
          <w:color w:val="000000"/>
          <w:sz w:val="24"/>
          <w:szCs w:val="24"/>
        </w:rPr>
      </w:pPr>
      <w:r w:rsidRPr="00877365">
        <w:rPr>
          <w:rFonts w:ascii="Lucida Bright" w:eastAsia="Bookman Old Style" w:hAnsi="Lucida Bright" w:cs="Bookman Old Style"/>
          <w:b/>
          <w:sz w:val="24"/>
          <w:szCs w:val="24"/>
        </w:rPr>
        <w:t>CONCLUSION</w:t>
      </w:r>
    </w:p>
    <w:p w14:paraId="40573604" w14:textId="30EA7E1B" w:rsidR="00683F56" w:rsidRPr="00683F56" w:rsidRDefault="00683F56" w:rsidP="00683F56">
      <w:pPr>
        <w:keepNext/>
        <w:pBdr>
          <w:top w:val="nil"/>
          <w:left w:val="nil"/>
          <w:bottom w:val="nil"/>
          <w:right w:val="nil"/>
          <w:between w:val="nil"/>
        </w:pBdr>
        <w:tabs>
          <w:tab w:val="left" w:pos="6060"/>
        </w:tabs>
        <w:ind w:firstLine="426"/>
        <w:jc w:val="both"/>
        <w:rPr>
          <w:rFonts w:ascii="Lucida Bright" w:eastAsia="Bookman Old Style" w:hAnsi="Lucida Bright" w:cs="Bookman Old Style"/>
          <w:bCs/>
          <w:color w:val="000000"/>
          <w:sz w:val="24"/>
          <w:szCs w:val="24"/>
        </w:rPr>
      </w:pPr>
      <w:r w:rsidRPr="00683F56">
        <w:rPr>
          <w:rFonts w:ascii="Lucida Bright" w:eastAsia="Bookman Old Style" w:hAnsi="Lucida Bright" w:cs="Bookman Old Style"/>
          <w:bCs/>
          <w:color w:val="000000"/>
          <w:sz w:val="24"/>
          <w:szCs w:val="24"/>
        </w:rPr>
        <w:t xml:space="preserve">This study concludes that the disclosure of Corporate Social Responsibility (CSR) has a significant effect on earnings management practices in manufacturing companies listed on the Indonesia Stock Exchange. The findings suggest that CSR can be utilized by management as a strategic tool to maintain a positive corporate image while engaging in opportunistic financial reporting. This supports the agency theory perspective, in which managers act in their own interests under conditions of information asymmetry. The study contributes to the literature by highlighting the dual role of CSR—as both a form of social accountability and a potential means of earnings manipulation. Therefore, it is important for companies to ensure that CSR disclosures are </w:t>
      </w:r>
      <w:r w:rsidRPr="00683F56">
        <w:rPr>
          <w:rFonts w:ascii="Lucida Bright" w:eastAsia="Bookman Old Style" w:hAnsi="Lucida Bright" w:cs="Bookman Old Style"/>
          <w:bCs/>
          <w:color w:val="000000"/>
          <w:sz w:val="24"/>
          <w:szCs w:val="24"/>
        </w:rPr>
        <w:lastRenderedPageBreak/>
        <w:t>made transparently and substantively, so they genuinely reflect a commitment to sustainability rather than serving merely as symbolic communication.</w:t>
      </w:r>
    </w:p>
    <w:p w14:paraId="0F58823D" w14:textId="07FC0C7B" w:rsidR="009F3A7B" w:rsidRPr="000437FB" w:rsidRDefault="009F3A7B" w:rsidP="00D07941">
      <w:pPr>
        <w:pStyle w:val="ListParagraph"/>
        <w:numPr>
          <w:ilvl w:val="0"/>
          <w:numId w:val="2"/>
        </w:numPr>
        <w:ind w:hanging="425"/>
        <w:rPr>
          <w:rFonts w:ascii="Lucida Bright" w:eastAsia="Bookman Old Style" w:hAnsi="Lucida Bright" w:cs="Bookman Old Style"/>
          <w:b/>
          <w:sz w:val="24"/>
          <w:szCs w:val="24"/>
        </w:rPr>
      </w:pPr>
      <w:r w:rsidRPr="000437FB">
        <w:rPr>
          <w:rFonts w:ascii="Lucida Bright" w:eastAsia="Bookman Old Style" w:hAnsi="Lucida Bright" w:cs="Bookman Old Style"/>
          <w:b/>
          <w:sz w:val="24"/>
          <w:szCs w:val="24"/>
        </w:rPr>
        <w:t>REFERENCES</w:t>
      </w:r>
    </w:p>
    <w:p w14:paraId="00D1842B" w14:textId="77777777" w:rsidR="00E76526" w:rsidRDefault="00E76526" w:rsidP="00E76526">
      <w:pPr>
        <w:ind w:left="567" w:hanging="567"/>
        <w:jc w:val="both"/>
        <w:rPr>
          <w:rFonts w:ascii="Lucida Bright" w:eastAsia="Bookman Old Style" w:hAnsi="Lucida Bright" w:cs="Bookman Old Style"/>
          <w:color w:val="000000"/>
          <w:sz w:val="24"/>
          <w:szCs w:val="24"/>
        </w:rPr>
      </w:pPr>
      <w:r w:rsidRPr="00E24CD6">
        <w:rPr>
          <w:rFonts w:ascii="Lucida Bright" w:eastAsia="Bookman Old Style" w:hAnsi="Lucida Bright" w:cs="Bookman Old Style"/>
          <w:color w:val="000000"/>
          <w:sz w:val="24"/>
          <w:szCs w:val="24"/>
        </w:rPr>
        <w:t>ANTARA News.</w:t>
      </w:r>
      <w:r w:rsidRPr="00E76526">
        <w:rPr>
          <w:rFonts w:ascii="Lucida Bright" w:eastAsia="Bookman Old Style" w:hAnsi="Lucida Bright" w:cs="Bookman Old Style"/>
          <w:color w:val="000000"/>
          <w:sz w:val="24"/>
          <w:szCs w:val="24"/>
        </w:rPr>
        <w:t xml:space="preserve"> (2024). </w:t>
      </w:r>
      <w:r w:rsidRPr="00E76526">
        <w:rPr>
          <w:rFonts w:ascii="Lucida Bright" w:eastAsia="Bookman Old Style" w:hAnsi="Lucida Bright" w:cs="Bookman Old Style"/>
          <w:i/>
          <w:iCs/>
          <w:color w:val="000000"/>
          <w:sz w:val="24"/>
          <w:szCs w:val="24"/>
        </w:rPr>
        <w:t>Manufacturing industry stands strong amid election agendas – minister</w:t>
      </w:r>
      <w:r>
        <w:rPr>
          <w:rFonts w:ascii="Lucida Bright" w:eastAsia="Bookman Old Style" w:hAnsi="Lucida Bright" w:cs="Bookman Old Style"/>
          <w:i/>
          <w:iCs/>
          <w:color w:val="000000"/>
          <w:sz w:val="24"/>
          <w:szCs w:val="24"/>
        </w:rPr>
        <w:t xml:space="preserve">. </w:t>
      </w:r>
      <w:hyperlink r:id="rId14" w:history="1">
        <w:r w:rsidRPr="00E76526">
          <w:rPr>
            <w:rStyle w:val="Hyperlink"/>
            <w:rFonts w:ascii="Lucida Bright" w:eastAsia="Bookman Old Style" w:hAnsi="Lucida Bright" w:cs="Bookman Old Style"/>
            <w:sz w:val="24"/>
            <w:szCs w:val="24"/>
          </w:rPr>
          <w:t>https://en.antaranews.com/news/304656/manufacturing-industry-stands-strong-amid-election-agendas-minister?utm_source=chatgpt.com</w:t>
        </w:r>
      </w:hyperlink>
      <w:r>
        <w:rPr>
          <w:rFonts w:ascii="Lucida Bright" w:eastAsia="Bookman Old Style" w:hAnsi="Lucida Bright" w:cs="Bookman Old Style"/>
          <w:i/>
          <w:iCs/>
          <w:color w:val="000000"/>
          <w:sz w:val="24"/>
          <w:szCs w:val="24"/>
        </w:rPr>
        <w:t xml:space="preserve"> </w:t>
      </w:r>
    </w:p>
    <w:p w14:paraId="30D8E3BD" w14:textId="77777777" w:rsidR="00E76526" w:rsidRDefault="00BE5B35" w:rsidP="00E76526">
      <w:pPr>
        <w:ind w:left="567" w:hanging="567"/>
        <w:jc w:val="both"/>
        <w:rPr>
          <w:rFonts w:ascii="Lucida Bright" w:eastAsia="Bookman Old Style" w:hAnsi="Lucida Bright" w:cs="Bookman Old Style"/>
          <w:color w:val="000000"/>
          <w:sz w:val="24"/>
          <w:szCs w:val="24"/>
        </w:rPr>
      </w:pPr>
      <w:proofErr w:type="spellStart"/>
      <w:r w:rsidRPr="00BE5B35">
        <w:rPr>
          <w:rFonts w:ascii="Lucida Bright" w:eastAsia="Bookman Old Style" w:hAnsi="Lucida Bright" w:cs="Bookman Old Style"/>
          <w:color w:val="000000"/>
          <w:sz w:val="24"/>
          <w:szCs w:val="24"/>
        </w:rPr>
        <w:t>Brahem</w:t>
      </w:r>
      <w:proofErr w:type="spellEnd"/>
      <w:r w:rsidRPr="00BE5B35">
        <w:rPr>
          <w:rFonts w:ascii="Lucida Bright" w:eastAsia="Bookman Old Style" w:hAnsi="Lucida Bright" w:cs="Bookman Old Style"/>
          <w:color w:val="000000"/>
          <w:sz w:val="24"/>
          <w:szCs w:val="24"/>
        </w:rPr>
        <w:t xml:space="preserve">, E., </w:t>
      </w:r>
      <w:proofErr w:type="spellStart"/>
      <w:r w:rsidRPr="00BE5B35">
        <w:rPr>
          <w:rFonts w:ascii="Lucida Bright" w:eastAsia="Bookman Old Style" w:hAnsi="Lucida Bright" w:cs="Bookman Old Style"/>
          <w:color w:val="000000"/>
          <w:sz w:val="24"/>
          <w:szCs w:val="24"/>
        </w:rPr>
        <w:t>Depoers</w:t>
      </w:r>
      <w:proofErr w:type="spellEnd"/>
      <w:r w:rsidRPr="00BE5B35">
        <w:rPr>
          <w:rFonts w:ascii="Lucida Bright" w:eastAsia="Bookman Old Style" w:hAnsi="Lucida Bright" w:cs="Bookman Old Style"/>
          <w:color w:val="000000"/>
          <w:sz w:val="24"/>
          <w:szCs w:val="24"/>
        </w:rPr>
        <w:t xml:space="preserve">, F. and Lakhal, F. (2022). "Corporate social responsibility and earnings quality in family firms". </w:t>
      </w:r>
      <w:r w:rsidRPr="00E76526">
        <w:rPr>
          <w:rFonts w:ascii="Lucida Bright" w:eastAsia="Bookman Old Style" w:hAnsi="Lucida Bright" w:cs="Bookman Old Style"/>
          <w:i/>
          <w:iCs/>
          <w:color w:val="000000"/>
          <w:sz w:val="24"/>
          <w:szCs w:val="24"/>
        </w:rPr>
        <w:t>Journal of Applied Accounting Research</w:t>
      </w:r>
      <w:r w:rsidRPr="00BE5B35">
        <w:rPr>
          <w:rFonts w:ascii="Lucida Bright" w:eastAsia="Bookman Old Style" w:hAnsi="Lucida Bright" w:cs="Bookman Old Style"/>
          <w:color w:val="000000"/>
          <w:sz w:val="24"/>
          <w:szCs w:val="24"/>
        </w:rPr>
        <w:t xml:space="preserve">. Vol. 23 No. 5, pp. 1114-1134. </w:t>
      </w:r>
      <w:hyperlink r:id="rId15" w:history="1">
        <w:r w:rsidRPr="001C2BBE">
          <w:rPr>
            <w:rStyle w:val="Hyperlink"/>
            <w:rFonts w:ascii="Lucida Bright" w:eastAsia="Bookman Old Style" w:hAnsi="Lucida Bright" w:cs="Bookman Old Style"/>
            <w:sz w:val="24"/>
            <w:szCs w:val="24"/>
          </w:rPr>
          <w:t>https://doi.org/10.1108/JAAR-05-2021-0139</w:t>
        </w:r>
      </w:hyperlink>
    </w:p>
    <w:p w14:paraId="746CD930" w14:textId="77777777" w:rsidR="00E76526" w:rsidRDefault="00E76526" w:rsidP="00E76526">
      <w:pPr>
        <w:ind w:left="567" w:hanging="567"/>
        <w:jc w:val="both"/>
        <w:rPr>
          <w:rFonts w:ascii="Lucida Bright" w:eastAsia="Bookman Old Style" w:hAnsi="Lucida Bright" w:cs="Bookman Old Style"/>
          <w:color w:val="000000"/>
          <w:sz w:val="24"/>
          <w:szCs w:val="24"/>
        </w:rPr>
      </w:pPr>
      <w:r w:rsidRPr="00E76526">
        <w:rPr>
          <w:rFonts w:ascii="Lucida Bright" w:eastAsia="Bookman Old Style" w:hAnsi="Lucida Bright" w:cs="Bookman Old Style"/>
          <w:color w:val="000000"/>
          <w:sz w:val="24"/>
          <w:szCs w:val="24"/>
        </w:rPr>
        <w:t xml:space="preserve">CNBC Indonesia. (2023, February 9). </w:t>
      </w:r>
      <w:r w:rsidRPr="00E76526">
        <w:rPr>
          <w:rFonts w:ascii="Lucida Bright" w:eastAsia="Bookman Old Style" w:hAnsi="Lucida Bright" w:cs="Bookman Old Style"/>
          <w:i/>
          <w:iCs/>
          <w:color w:val="000000"/>
          <w:sz w:val="24"/>
          <w:szCs w:val="24"/>
        </w:rPr>
        <w:t xml:space="preserve">Modus </w:t>
      </w:r>
      <w:proofErr w:type="spellStart"/>
      <w:r w:rsidRPr="00E76526">
        <w:rPr>
          <w:rFonts w:ascii="Lucida Bright" w:eastAsia="Bookman Old Style" w:hAnsi="Lucida Bright" w:cs="Bookman Old Style"/>
          <w:i/>
          <w:iCs/>
          <w:color w:val="000000"/>
          <w:sz w:val="24"/>
          <w:szCs w:val="24"/>
        </w:rPr>
        <w:t>proyek</w:t>
      </w:r>
      <w:proofErr w:type="spellEnd"/>
      <w:r w:rsidRPr="00E76526">
        <w:rPr>
          <w:rFonts w:ascii="Lucida Bright" w:eastAsia="Bookman Old Style" w:hAnsi="Lucida Bright" w:cs="Bookman Old Style"/>
          <w:i/>
          <w:iCs/>
          <w:color w:val="000000"/>
          <w:sz w:val="24"/>
          <w:szCs w:val="24"/>
        </w:rPr>
        <w:t xml:space="preserve"> </w:t>
      </w:r>
      <w:proofErr w:type="spellStart"/>
      <w:r w:rsidRPr="00E76526">
        <w:rPr>
          <w:rFonts w:ascii="Lucida Bright" w:eastAsia="Bookman Old Style" w:hAnsi="Lucida Bright" w:cs="Bookman Old Style"/>
          <w:i/>
          <w:iCs/>
          <w:color w:val="000000"/>
          <w:sz w:val="24"/>
          <w:szCs w:val="24"/>
        </w:rPr>
        <w:t>fiktif</w:t>
      </w:r>
      <w:proofErr w:type="spellEnd"/>
      <w:r w:rsidRPr="00E76526">
        <w:rPr>
          <w:rFonts w:ascii="Lucida Bright" w:eastAsia="Bookman Old Style" w:hAnsi="Lucida Bright" w:cs="Bookman Old Style"/>
          <w:i/>
          <w:iCs/>
          <w:color w:val="000000"/>
          <w:sz w:val="24"/>
          <w:szCs w:val="24"/>
        </w:rPr>
        <w:t xml:space="preserve">, </w:t>
      </w:r>
      <w:proofErr w:type="spellStart"/>
      <w:r w:rsidRPr="00E76526">
        <w:rPr>
          <w:rFonts w:ascii="Lucida Bright" w:eastAsia="Bookman Old Style" w:hAnsi="Lucida Bright" w:cs="Bookman Old Style"/>
          <w:i/>
          <w:iCs/>
          <w:color w:val="000000"/>
          <w:sz w:val="24"/>
          <w:szCs w:val="24"/>
        </w:rPr>
        <w:t>Waskita</w:t>
      </w:r>
      <w:proofErr w:type="spellEnd"/>
      <w:r w:rsidRPr="00E76526">
        <w:rPr>
          <w:rFonts w:ascii="Lucida Bright" w:eastAsia="Bookman Old Style" w:hAnsi="Lucida Bright" w:cs="Bookman Old Style"/>
          <w:i/>
          <w:iCs/>
          <w:color w:val="000000"/>
          <w:sz w:val="24"/>
          <w:szCs w:val="24"/>
        </w:rPr>
        <w:t xml:space="preserve"> </w:t>
      </w:r>
      <w:proofErr w:type="spellStart"/>
      <w:r w:rsidRPr="00E76526">
        <w:rPr>
          <w:rFonts w:ascii="Lucida Bright" w:eastAsia="Bookman Old Style" w:hAnsi="Lucida Bright" w:cs="Bookman Old Style"/>
          <w:i/>
          <w:iCs/>
          <w:color w:val="000000"/>
          <w:sz w:val="24"/>
          <w:szCs w:val="24"/>
        </w:rPr>
        <w:t>manipulasi</w:t>
      </w:r>
      <w:proofErr w:type="spellEnd"/>
      <w:r w:rsidRPr="00E76526">
        <w:rPr>
          <w:rFonts w:ascii="Lucida Bright" w:eastAsia="Bookman Old Style" w:hAnsi="Lucida Bright" w:cs="Bookman Old Style"/>
          <w:i/>
          <w:iCs/>
          <w:color w:val="000000"/>
          <w:sz w:val="24"/>
          <w:szCs w:val="24"/>
        </w:rPr>
        <w:t xml:space="preserve"> </w:t>
      </w:r>
      <w:proofErr w:type="spellStart"/>
      <w:r w:rsidRPr="00E76526">
        <w:rPr>
          <w:rFonts w:ascii="Lucida Bright" w:eastAsia="Bookman Old Style" w:hAnsi="Lucida Bright" w:cs="Bookman Old Style"/>
          <w:i/>
          <w:iCs/>
          <w:color w:val="000000"/>
          <w:sz w:val="24"/>
          <w:szCs w:val="24"/>
        </w:rPr>
        <w:t>laporan</w:t>
      </w:r>
      <w:proofErr w:type="spellEnd"/>
      <w:r w:rsidRPr="00E76526">
        <w:rPr>
          <w:rFonts w:ascii="Lucida Bright" w:eastAsia="Bookman Old Style" w:hAnsi="Lucida Bright" w:cs="Bookman Old Style"/>
          <w:i/>
          <w:iCs/>
          <w:color w:val="000000"/>
          <w:sz w:val="24"/>
          <w:szCs w:val="24"/>
        </w:rPr>
        <w:t xml:space="preserve"> </w:t>
      </w:r>
      <w:proofErr w:type="spellStart"/>
      <w:r w:rsidRPr="00E76526">
        <w:rPr>
          <w:rFonts w:ascii="Lucida Bright" w:eastAsia="Bookman Old Style" w:hAnsi="Lucida Bright" w:cs="Bookman Old Style"/>
          <w:i/>
          <w:iCs/>
          <w:color w:val="000000"/>
          <w:sz w:val="24"/>
          <w:szCs w:val="24"/>
        </w:rPr>
        <w:t>keuangan</w:t>
      </w:r>
      <w:proofErr w:type="spellEnd"/>
      <w:r w:rsidRPr="00E76526">
        <w:rPr>
          <w:rFonts w:ascii="Lucida Bright" w:eastAsia="Bookman Old Style" w:hAnsi="Lucida Bright" w:cs="Bookman Old Style"/>
          <w:i/>
          <w:iCs/>
          <w:color w:val="000000"/>
          <w:sz w:val="24"/>
          <w:szCs w:val="24"/>
        </w:rPr>
        <w:t xml:space="preserve"> </w:t>
      </w:r>
      <w:proofErr w:type="spellStart"/>
      <w:r w:rsidRPr="00E76526">
        <w:rPr>
          <w:rFonts w:ascii="Lucida Bright" w:eastAsia="Bookman Old Style" w:hAnsi="Lucida Bright" w:cs="Bookman Old Style"/>
          <w:i/>
          <w:iCs/>
          <w:color w:val="000000"/>
          <w:sz w:val="24"/>
          <w:szCs w:val="24"/>
        </w:rPr>
        <w:t>sejak</w:t>
      </w:r>
      <w:proofErr w:type="spellEnd"/>
      <w:r w:rsidRPr="00E76526">
        <w:rPr>
          <w:rFonts w:ascii="Lucida Bright" w:eastAsia="Bookman Old Style" w:hAnsi="Lucida Bright" w:cs="Bookman Old Style"/>
          <w:i/>
          <w:iCs/>
          <w:color w:val="000000"/>
          <w:sz w:val="24"/>
          <w:szCs w:val="24"/>
        </w:rPr>
        <w:t xml:space="preserve"> 2016</w:t>
      </w:r>
      <w:r w:rsidRPr="00E76526">
        <w:rPr>
          <w:rFonts w:ascii="Lucida Bright" w:eastAsia="Bookman Old Style" w:hAnsi="Lucida Bright" w:cs="Bookman Old Style"/>
          <w:color w:val="000000"/>
          <w:sz w:val="24"/>
          <w:szCs w:val="24"/>
        </w:rPr>
        <w:t xml:space="preserve">. Retrieved from </w:t>
      </w:r>
      <w:hyperlink r:id="rId16" w:history="1">
        <w:r w:rsidRPr="001C2BBE">
          <w:rPr>
            <w:rStyle w:val="Hyperlink"/>
            <w:rFonts w:ascii="Lucida Bright" w:eastAsia="Bookman Old Style" w:hAnsi="Lucida Bright" w:cs="Bookman Old Style"/>
            <w:sz w:val="24"/>
            <w:szCs w:val="24"/>
          </w:rPr>
          <w:t>https://www.cnbcindonesia.com/news/20230209124240-4-410123/modus-proyek-fiktif-waskita-manipulasi-laporan-keuangan-sejak-2016</w:t>
        </w:r>
      </w:hyperlink>
      <w:r>
        <w:rPr>
          <w:rFonts w:ascii="Lucida Bright" w:eastAsia="Bookman Old Style" w:hAnsi="Lucida Bright" w:cs="Bookman Old Style"/>
          <w:color w:val="000000"/>
          <w:sz w:val="24"/>
          <w:szCs w:val="24"/>
        </w:rPr>
        <w:t xml:space="preserve"> </w:t>
      </w:r>
    </w:p>
    <w:p w14:paraId="67861864" w14:textId="1B9EEDC4" w:rsidR="001C7293" w:rsidRDefault="001C7293" w:rsidP="00E76526">
      <w:pPr>
        <w:ind w:left="567" w:hanging="567"/>
        <w:jc w:val="both"/>
        <w:rPr>
          <w:rFonts w:ascii="Lucida Bright" w:eastAsia="Bookman Old Style" w:hAnsi="Lucida Bright" w:cs="Bookman Old Style"/>
          <w:color w:val="000000"/>
          <w:sz w:val="24"/>
          <w:szCs w:val="24"/>
        </w:rPr>
      </w:pPr>
      <w:r w:rsidRPr="001C7293">
        <w:rPr>
          <w:rFonts w:ascii="Lucida Bright" w:eastAsia="Bookman Old Style" w:hAnsi="Lucida Bright" w:cs="Bookman Old Style"/>
          <w:color w:val="000000"/>
          <w:sz w:val="24"/>
          <w:szCs w:val="24"/>
        </w:rPr>
        <w:t xml:space="preserve">Financial Services Authority (OJK). (2017). </w:t>
      </w:r>
      <w:proofErr w:type="spellStart"/>
      <w:r w:rsidRPr="001C7293">
        <w:rPr>
          <w:rFonts w:ascii="Lucida Bright" w:eastAsia="Bookman Old Style" w:hAnsi="Lucida Bright" w:cs="Bookman Old Style"/>
          <w:i/>
          <w:iCs/>
          <w:color w:val="000000"/>
          <w:sz w:val="24"/>
          <w:szCs w:val="24"/>
        </w:rPr>
        <w:t>Peraturan</w:t>
      </w:r>
      <w:proofErr w:type="spellEnd"/>
      <w:r w:rsidRPr="001C7293">
        <w:rPr>
          <w:rFonts w:ascii="Lucida Bright" w:eastAsia="Bookman Old Style" w:hAnsi="Lucida Bright" w:cs="Bookman Old Style"/>
          <w:i/>
          <w:iCs/>
          <w:color w:val="000000"/>
          <w:sz w:val="24"/>
          <w:szCs w:val="24"/>
        </w:rPr>
        <w:t xml:space="preserve"> Otoritas Jasa </w:t>
      </w:r>
      <w:proofErr w:type="spellStart"/>
      <w:r w:rsidRPr="001C7293">
        <w:rPr>
          <w:rFonts w:ascii="Lucida Bright" w:eastAsia="Bookman Old Style" w:hAnsi="Lucida Bright" w:cs="Bookman Old Style"/>
          <w:i/>
          <w:iCs/>
          <w:color w:val="000000"/>
          <w:sz w:val="24"/>
          <w:szCs w:val="24"/>
        </w:rPr>
        <w:t>Keuangan</w:t>
      </w:r>
      <w:proofErr w:type="spellEnd"/>
      <w:r w:rsidRPr="001C7293">
        <w:rPr>
          <w:rFonts w:ascii="Lucida Bright" w:eastAsia="Bookman Old Style" w:hAnsi="Lucida Bright" w:cs="Bookman Old Style"/>
          <w:i/>
          <w:iCs/>
          <w:color w:val="000000"/>
          <w:sz w:val="24"/>
          <w:szCs w:val="24"/>
        </w:rPr>
        <w:t xml:space="preserve"> </w:t>
      </w:r>
      <w:proofErr w:type="spellStart"/>
      <w:r w:rsidRPr="001C7293">
        <w:rPr>
          <w:rFonts w:ascii="Lucida Bright" w:eastAsia="Bookman Old Style" w:hAnsi="Lucida Bright" w:cs="Bookman Old Style"/>
          <w:i/>
          <w:iCs/>
          <w:color w:val="000000"/>
          <w:sz w:val="24"/>
          <w:szCs w:val="24"/>
        </w:rPr>
        <w:t>Nomor</w:t>
      </w:r>
      <w:proofErr w:type="spellEnd"/>
      <w:r w:rsidRPr="001C7293">
        <w:rPr>
          <w:rFonts w:ascii="Lucida Bright" w:eastAsia="Bookman Old Style" w:hAnsi="Lucida Bright" w:cs="Bookman Old Style"/>
          <w:i/>
          <w:iCs/>
          <w:color w:val="000000"/>
          <w:sz w:val="24"/>
          <w:szCs w:val="24"/>
        </w:rPr>
        <w:t xml:space="preserve"> 51/POJK.03/2017 </w:t>
      </w:r>
      <w:proofErr w:type="spellStart"/>
      <w:r w:rsidRPr="001C7293">
        <w:rPr>
          <w:rFonts w:ascii="Lucida Bright" w:eastAsia="Bookman Old Style" w:hAnsi="Lucida Bright" w:cs="Bookman Old Style"/>
          <w:i/>
          <w:iCs/>
          <w:color w:val="000000"/>
          <w:sz w:val="24"/>
          <w:szCs w:val="24"/>
        </w:rPr>
        <w:t>tentang</w:t>
      </w:r>
      <w:proofErr w:type="spellEnd"/>
      <w:r w:rsidRPr="001C7293">
        <w:rPr>
          <w:rFonts w:ascii="Lucida Bright" w:eastAsia="Bookman Old Style" w:hAnsi="Lucida Bright" w:cs="Bookman Old Style"/>
          <w:i/>
          <w:iCs/>
          <w:color w:val="000000"/>
          <w:sz w:val="24"/>
          <w:szCs w:val="24"/>
        </w:rPr>
        <w:t xml:space="preserve"> </w:t>
      </w:r>
      <w:proofErr w:type="spellStart"/>
      <w:r w:rsidRPr="001C7293">
        <w:rPr>
          <w:rFonts w:ascii="Lucida Bright" w:eastAsia="Bookman Old Style" w:hAnsi="Lucida Bright" w:cs="Bookman Old Style"/>
          <w:i/>
          <w:iCs/>
          <w:color w:val="000000"/>
          <w:sz w:val="24"/>
          <w:szCs w:val="24"/>
        </w:rPr>
        <w:t>Penerapan</w:t>
      </w:r>
      <w:proofErr w:type="spellEnd"/>
      <w:r w:rsidRPr="001C7293">
        <w:rPr>
          <w:rFonts w:ascii="Lucida Bright" w:eastAsia="Bookman Old Style" w:hAnsi="Lucida Bright" w:cs="Bookman Old Style"/>
          <w:i/>
          <w:iCs/>
          <w:color w:val="000000"/>
          <w:sz w:val="24"/>
          <w:szCs w:val="24"/>
        </w:rPr>
        <w:t xml:space="preserve"> </w:t>
      </w:r>
      <w:proofErr w:type="spellStart"/>
      <w:r w:rsidRPr="001C7293">
        <w:rPr>
          <w:rFonts w:ascii="Lucida Bright" w:eastAsia="Bookman Old Style" w:hAnsi="Lucida Bright" w:cs="Bookman Old Style"/>
          <w:i/>
          <w:iCs/>
          <w:color w:val="000000"/>
          <w:sz w:val="24"/>
          <w:szCs w:val="24"/>
        </w:rPr>
        <w:t>Keuangan</w:t>
      </w:r>
      <w:proofErr w:type="spellEnd"/>
      <w:r w:rsidRPr="001C7293">
        <w:rPr>
          <w:rFonts w:ascii="Lucida Bright" w:eastAsia="Bookman Old Style" w:hAnsi="Lucida Bright" w:cs="Bookman Old Style"/>
          <w:i/>
          <w:iCs/>
          <w:color w:val="000000"/>
          <w:sz w:val="24"/>
          <w:szCs w:val="24"/>
        </w:rPr>
        <w:t xml:space="preserve"> </w:t>
      </w:r>
      <w:proofErr w:type="spellStart"/>
      <w:r w:rsidRPr="001C7293">
        <w:rPr>
          <w:rFonts w:ascii="Lucida Bright" w:eastAsia="Bookman Old Style" w:hAnsi="Lucida Bright" w:cs="Bookman Old Style"/>
          <w:i/>
          <w:iCs/>
          <w:color w:val="000000"/>
          <w:sz w:val="24"/>
          <w:szCs w:val="24"/>
        </w:rPr>
        <w:t>Berkelanjutan</w:t>
      </w:r>
      <w:proofErr w:type="spellEnd"/>
      <w:r w:rsidRPr="001C7293">
        <w:rPr>
          <w:rFonts w:ascii="Lucida Bright" w:eastAsia="Bookman Old Style" w:hAnsi="Lucida Bright" w:cs="Bookman Old Style"/>
          <w:i/>
          <w:iCs/>
          <w:color w:val="000000"/>
          <w:sz w:val="24"/>
          <w:szCs w:val="24"/>
        </w:rPr>
        <w:t xml:space="preserve"> </w:t>
      </w:r>
      <w:proofErr w:type="spellStart"/>
      <w:r w:rsidRPr="001C7293">
        <w:rPr>
          <w:rFonts w:ascii="Lucida Bright" w:eastAsia="Bookman Old Style" w:hAnsi="Lucida Bright" w:cs="Bookman Old Style"/>
          <w:i/>
          <w:iCs/>
          <w:color w:val="000000"/>
          <w:sz w:val="24"/>
          <w:szCs w:val="24"/>
        </w:rPr>
        <w:t>bagi</w:t>
      </w:r>
      <w:proofErr w:type="spellEnd"/>
      <w:r w:rsidRPr="001C7293">
        <w:rPr>
          <w:rFonts w:ascii="Lucida Bright" w:eastAsia="Bookman Old Style" w:hAnsi="Lucida Bright" w:cs="Bookman Old Style"/>
          <w:i/>
          <w:iCs/>
          <w:color w:val="000000"/>
          <w:sz w:val="24"/>
          <w:szCs w:val="24"/>
        </w:rPr>
        <w:t xml:space="preserve"> Lembaga Jasa </w:t>
      </w:r>
      <w:proofErr w:type="spellStart"/>
      <w:r w:rsidRPr="001C7293">
        <w:rPr>
          <w:rFonts w:ascii="Lucida Bright" w:eastAsia="Bookman Old Style" w:hAnsi="Lucida Bright" w:cs="Bookman Old Style"/>
          <w:i/>
          <w:iCs/>
          <w:color w:val="000000"/>
          <w:sz w:val="24"/>
          <w:szCs w:val="24"/>
        </w:rPr>
        <w:t>Keuangan</w:t>
      </w:r>
      <w:proofErr w:type="spellEnd"/>
      <w:r w:rsidRPr="001C7293">
        <w:rPr>
          <w:rFonts w:ascii="Lucida Bright" w:eastAsia="Bookman Old Style" w:hAnsi="Lucida Bright" w:cs="Bookman Old Style"/>
          <w:i/>
          <w:iCs/>
          <w:color w:val="000000"/>
          <w:sz w:val="24"/>
          <w:szCs w:val="24"/>
        </w:rPr>
        <w:t xml:space="preserve">, </w:t>
      </w:r>
      <w:proofErr w:type="spellStart"/>
      <w:r w:rsidRPr="001C7293">
        <w:rPr>
          <w:rFonts w:ascii="Lucida Bright" w:eastAsia="Bookman Old Style" w:hAnsi="Lucida Bright" w:cs="Bookman Old Style"/>
          <w:i/>
          <w:iCs/>
          <w:color w:val="000000"/>
          <w:sz w:val="24"/>
          <w:szCs w:val="24"/>
        </w:rPr>
        <w:t>Emiten</w:t>
      </w:r>
      <w:proofErr w:type="spellEnd"/>
      <w:r w:rsidRPr="001C7293">
        <w:rPr>
          <w:rFonts w:ascii="Lucida Bright" w:eastAsia="Bookman Old Style" w:hAnsi="Lucida Bright" w:cs="Bookman Old Style"/>
          <w:i/>
          <w:iCs/>
          <w:color w:val="000000"/>
          <w:sz w:val="24"/>
          <w:szCs w:val="24"/>
        </w:rPr>
        <w:t>, dan Perusahaan Publik</w:t>
      </w:r>
      <w:r w:rsidRPr="001C7293">
        <w:rPr>
          <w:rFonts w:ascii="Lucida Bright" w:eastAsia="Bookman Old Style" w:hAnsi="Lucida Bright" w:cs="Bookman Old Style"/>
          <w:color w:val="000000"/>
          <w:sz w:val="24"/>
          <w:szCs w:val="24"/>
        </w:rPr>
        <w:t xml:space="preserve">. </w:t>
      </w:r>
      <w:proofErr w:type="spellStart"/>
      <w:r w:rsidRPr="001C7293">
        <w:rPr>
          <w:rFonts w:ascii="Lucida Bright" w:eastAsia="Bookman Old Style" w:hAnsi="Lucida Bright" w:cs="Bookman Old Style"/>
          <w:color w:val="000000"/>
          <w:sz w:val="24"/>
          <w:szCs w:val="24"/>
        </w:rPr>
        <w:t>Otoritas</w:t>
      </w:r>
      <w:proofErr w:type="spellEnd"/>
      <w:r w:rsidRPr="001C7293">
        <w:rPr>
          <w:rFonts w:ascii="Lucida Bright" w:eastAsia="Bookman Old Style" w:hAnsi="Lucida Bright" w:cs="Bookman Old Style"/>
          <w:color w:val="000000"/>
          <w:sz w:val="24"/>
          <w:szCs w:val="24"/>
        </w:rPr>
        <w:t xml:space="preserve"> Jasa </w:t>
      </w:r>
      <w:proofErr w:type="spellStart"/>
      <w:r w:rsidRPr="001C7293">
        <w:rPr>
          <w:rFonts w:ascii="Lucida Bright" w:eastAsia="Bookman Old Style" w:hAnsi="Lucida Bright" w:cs="Bookman Old Style"/>
          <w:color w:val="000000"/>
          <w:sz w:val="24"/>
          <w:szCs w:val="24"/>
        </w:rPr>
        <w:t>Keuangan</w:t>
      </w:r>
      <w:proofErr w:type="spellEnd"/>
      <w:r w:rsidRPr="001C7293">
        <w:rPr>
          <w:rFonts w:ascii="Lucida Bright" w:eastAsia="Bookman Old Style" w:hAnsi="Lucida Bright" w:cs="Bookman Old Style"/>
          <w:color w:val="000000"/>
          <w:sz w:val="24"/>
          <w:szCs w:val="24"/>
        </w:rPr>
        <w:t>, Jakarta.</w:t>
      </w:r>
    </w:p>
    <w:p w14:paraId="695CB782" w14:textId="77777777" w:rsidR="00E76526" w:rsidRDefault="00BE5B35" w:rsidP="00E76526">
      <w:pPr>
        <w:ind w:left="567" w:hanging="567"/>
        <w:jc w:val="both"/>
        <w:rPr>
          <w:rFonts w:ascii="Lucida Bright" w:eastAsia="Bookman Old Style" w:hAnsi="Lucida Bright" w:cs="Bookman Old Style"/>
          <w:color w:val="000000"/>
          <w:sz w:val="24"/>
          <w:szCs w:val="24"/>
        </w:rPr>
      </w:pPr>
      <w:r w:rsidRPr="00BE5B35">
        <w:rPr>
          <w:rFonts w:ascii="Lucida Bright" w:eastAsia="Bookman Old Style" w:hAnsi="Lucida Bright" w:cs="Bookman Old Style"/>
          <w:color w:val="000000"/>
          <w:sz w:val="24"/>
          <w:szCs w:val="24"/>
        </w:rPr>
        <w:t xml:space="preserve">Hariyani, D. S., Purwati, T., </w:t>
      </w:r>
      <w:proofErr w:type="spellStart"/>
      <w:r w:rsidRPr="00BE5B35">
        <w:rPr>
          <w:rFonts w:ascii="Lucida Bright" w:eastAsia="Bookman Old Style" w:hAnsi="Lucida Bright" w:cs="Bookman Old Style"/>
          <w:color w:val="000000"/>
          <w:sz w:val="24"/>
          <w:szCs w:val="24"/>
        </w:rPr>
        <w:t>Wasito</w:t>
      </w:r>
      <w:proofErr w:type="spellEnd"/>
      <w:r w:rsidRPr="00BE5B35">
        <w:rPr>
          <w:rFonts w:ascii="Lucida Bright" w:eastAsia="Bookman Old Style" w:hAnsi="Lucida Bright" w:cs="Bookman Old Style"/>
          <w:color w:val="000000"/>
          <w:sz w:val="24"/>
          <w:szCs w:val="24"/>
        </w:rPr>
        <w:t xml:space="preserve">, W., </w:t>
      </w:r>
      <w:proofErr w:type="spellStart"/>
      <w:r w:rsidRPr="00BE5B35">
        <w:rPr>
          <w:rFonts w:ascii="Lucida Bright" w:eastAsia="Bookman Old Style" w:hAnsi="Lucida Bright" w:cs="Bookman Old Style"/>
          <w:color w:val="000000"/>
          <w:sz w:val="24"/>
          <w:szCs w:val="24"/>
        </w:rPr>
        <w:t>Ermawati</w:t>
      </w:r>
      <w:proofErr w:type="spellEnd"/>
      <w:r w:rsidRPr="00BE5B35">
        <w:rPr>
          <w:rFonts w:ascii="Lucida Bright" w:eastAsia="Bookman Old Style" w:hAnsi="Lucida Bright" w:cs="Bookman Old Style"/>
          <w:color w:val="000000"/>
          <w:sz w:val="24"/>
          <w:szCs w:val="24"/>
        </w:rPr>
        <w:t xml:space="preserve">, N., &amp; Azizah, M. (2022). Corporate Social Responsibility: Costs and Revenue. In Advances in Social 116 Science, </w:t>
      </w:r>
      <w:r w:rsidRPr="00E76526">
        <w:rPr>
          <w:rFonts w:ascii="Lucida Bright" w:eastAsia="Bookman Old Style" w:hAnsi="Lucida Bright" w:cs="Bookman Old Style"/>
          <w:i/>
          <w:iCs/>
          <w:color w:val="000000"/>
          <w:sz w:val="24"/>
          <w:szCs w:val="24"/>
        </w:rPr>
        <w:t>Education and Humanities Research</w:t>
      </w:r>
      <w:r w:rsidRPr="00BE5B35">
        <w:rPr>
          <w:rFonts w:ascii="Lucida Bright" w:eastAsia="Bookman Old Style" w:hAnsi="Lucida Bright" w:cs="Bookman Old Style"/>
          <w:color w:val="000000"/>
          <w:sz w:val="24"/>
          <w:szCs w:val="24"/>
        </w:rPr>
        <w:t xml:space="preserve"> (Vol. 630, pp. 330–335). Atlantis Press. </w:t>
      </w:r>
      <w:hyperlink r:id="rId17" w:history="1">
        <w:r w:rsidRPr="001C2BBE">
          <w:rPr>
            <w:rStyle w:val="Hyperlink"/>
            <w:rFonts w:ascii="Lucida Bright" w:eastAsia="Bookman Old Style" w:hAnsi="Lucida Bright" w:cs="Bookman Old Style"/>
            <w:sz w:val="24"/>
            <w:szCs w:val="24"/>
          </w:rPr>
          <w:t>https://doi.org/10.2991/assehr.k.220404.050</w:t>
        </w:r>
      </w:hyperlink>
    </w:p>
    <w:p w14:paraId="378C6234" w14:textId="77777777" w:rsidR="00E76526" w:rsidRDefault="00BE5B35" w:rsidP="00E76526">
      <w:pPr>
        <w:ind w:left="567" w:hanging="567"/>
        <w:jc w:val="both"/>
        <w:rPr>
          <w:rFonts w:ascii="Lucida Bright" w:eastAsia="Bookman Old Style" w:hAnsi="Lucida Bright" w:cs="Bookman Old Style"/>
          <w:color w:val="000000"/>
          <w:sz w:val="24"/>
          <w:szCs w:val="24"/>
        </w:rPr>
      </w:pPr>
      <w:r w:rsidRPr="00BE5B35">
        <w:rPr>
          <w:rFonts w:ascii="Lucida Bright" w:eastAsia="Bookman Old Style" w:hAnsi="Lucida Bright" w:cs="Bookman Old Style"/>
          <w:color w:val="000000"/>
          <w:sz w:val="24"/>
          <w:szCs w:val="24"/>
        </w:rPr>
        <w:t xml:space="preserve">Healy, P. M., &amp; Wahlen, J. M. (1999). A Review of the Earnings Management Literature and Its Implications for Standard Setting. </w:t>
      </w:r>
      <w:r w:rsidRPr="00E76526">
        <w:rPr>
          <w:rFonts w:ascii="Lucida Bright" w:eastAsia="Bookman Old Style" w:hAnsi="Lucida Bright" w:cs="Bookman Old Style"/>
          <w:i/>
          <w:iCs/>
          <w:color w:val="000000"/>
          <w:sz w:val="24"/>
          <w:szCs w:val="24"/>
        </w:rPr>
        <w:t>Accounting Horizons</w:t>
      </w:r>
      <w:r w:rsidRPr="00BE5B35">
        <w:rPr>
          <w:rFonts w:ascii="Lucida Bright" w:eastAsia="Bookman Old Style" w:hAnsi="Lucida Bright" w:cs="Bookman Old Style"/>
          <w:color w:val="000000"/>
          <w:sz w:val="24"/>
          <w:szCs w:val="24"/>
        </w:rPr>
        <w:t xml:space="preserve">, 13(4), 365–383. </w:t>
      </w:r>
      <w:hyperlink r:id="rId18" w:history="1">
        <w:r w:rsidRPr="001C2BBE">
          <w:rPr>
            <w:rStyle w:val="Hyperlink"/>
            <w:rFonts w:ascii="Lucida Bright" w:eastAsia="Bookman Old Style" w:hAnsi="Lucida Bright" w:cs="Bookman Old Style"/>
            <w:sz w:val="24"/>
            <w:szCs w:val="24"/>
          </w:rPr>
          <w:t>https://doi.org/10.2308/acch.1999.13.4.365</w:t>
        </w:r>
      </w:hyperlink>
      <w:r>
        <w:rPr>
          <w:rFonts w:ascii="Lucida Bright" w:eastAsia="Bookman Old Style" w:hAnsi="Lucida Bright" w:cs="Bookman Old Style"/>
          <w:color w:val="000000"/>
          <w:sz w:val="24"/>
          <w:szCs w:val="24"/>
        </w:rPr>
        <w:t xml:space="preserve"> </w:t>
      </w:r>
    </w:p>
    <w:p w14:paraId="63F86860" w14:textId="77777777" w:rsidR="00E76526" w:rsidRDefault="00AE1A3D" w:rsidP="00E76526">
      <w:pPr>
        <w:ind w:left="567" w:hanging="567"/>
        <w:jc w:val="both"/>
        <w:rPr>
          <w:rFonts w:ascii="Lucida Bright" w:eastAsia="Bookman Old Style" w:hAnsi="Lucida Bright" w:cs="Bookman Old Style"/>
          <w:color w:val="000000"/>
          <w:sz w:val="24"/>
          <w:szCs w:val="24"/>
        </w:rPr>
      </w:pPr>
      <w:r w:rsidRPr="00AE1A3D">
        <w:rPr>
          <w:rFonts w:ascii="Lucida Bright" w:eastAsia="Bookman Old Style" w:hAnsi="Lucida Bright" w:cs="Bookman Old Style"/>
          <w:color w:val="000000"/>
          <w:sz w:val="24"/>
          <w:szCs w:val="24"/>
        </w:rPr>
        <w:t xml:space="preserve">Hickman, L.E., Iyer, S.R., &amp; </w:t>
      </w:r>
      <w:proofErr w:type="spellStart"/>
      <w:r w:rsidRPr="00AE1A3D">
        <w:rPr>
          <w:rFonts w:ascii="Lucida Bright" w:eastAsia="Bookman Old Style" w:hAnsi="Lucida Bright" w:cs="Bookman Old Style"/>
          <w:color w:val="000000"/>
          <w:sz w:val="24"/>
          <w:szCs w:val="24"/>
        </w:rPr>
        <w:t>Jadiyappa</w:t>
      </w:r>
      <w:proofErr w:type="spellEnd"/>
      <w:r w:rsidRPr="00AE1A3D">
        <w:rPr>
          <w:rFonts w:ascii="Lucida Bright" w:eastAsia="Bookman Old Style" w:hAnsi="Lucida Bright" w:cs="Bookman Old Style"/>
          <w:color w:val="000000"/>
          <w:sz w:val="24"/>
          <w:szCs w:val="24"/>
        </w:rPr>
        <w:t xml:space="preserve">, N. (2021). The Effect of Voluntary and Mandatory Corporate Social Responsibility on Earnings Management: Evidence </w:t>
      </w:r>
      <w:proofErr w:type="gramStart"/>
      <w:r w:rsidRPr="00AE1A3D">
        <w:rPr>
          <w:rFonts w:ascii="Lucida Bright" w:eastAsia="Bookman Old Style" w:hAnsi="Lucida Bright" w:cs="Bookman Old Style"/>
          <w:color w:val="000000"/>
          <w:sz w:val="24"/>
          <w:szCs w:val="24"/>
        </w:rPr>
        <w:t>From</w:t>
      </w:r>
      <w:proofErr w:type="gramEnd"/>
      <w:r w:rsidRPr="00AE1A3D">
        <w:rPr>
          <w:rFonts w:ascii="Lucida Bright" w:eastAsia="Bookman Old Style" w:hAnsi="Lucida Bright" w:cs="Bookman Old Style"/>
          <w:color w:val="000000"/>
          <w:sz w:val="24"/>
          <w:szCs w:val="24"/>
        </w:rPr>
        <w:t xml:space="preserve"> India and the 2% Rule. </w:t>
      </w:r>
      <w:r w:rsidRPr="00E76526">
        <w:rPr>
          <w:rFonts w:ascii="Lucida Bright" w:eastAsia="Bookman Old Style" w:hAnsi="Lucida Bright" w:cs="Bookman Old Style"/>
          <w:i/>
          <w:iCs/>
          <w:color w:val="000000"/>
          <w:sz w:val="24"/>
          <w:szCs w:val="24"/>
        </w:rPr>
        <w:t>Emerging Markets Review</w:t>
      </w:r>
      <w:r w:rsidRPr="00AE1A3D">
        <w:rPr>
          <w:rFonts w:ascii="Lucida Bright" w:eastAsia="Bookman Old Style" w:hAnsi="Lucida Bright" w:cs="Bookman Old Style"/>
          <w:color w:val="000000"/>
          <w:sz w:val="24"/>
          <w:szCs w:val="24"/>
        </w:rPr>
        <w:t>, (46).</w:t>
      </w:r>
    </w:p>
    <w:p w14:paraId="08FA50F8" w14:textId="77777777" w:rsidR="00E76526" w:rsidRDefault="00BE5B35" w:rsidP="00E76526">
      <w:pPr>
        <w:ind w:left="567" w:hanging="567"/>
        <w:jc w:val="both"/>
        <w:rPr>
          <w:rFonts w:ascii="Lucida Bright" w:eastAsia="Bookman Old Style" w:hAnsi="Lucida Bright" w:cs="Bookman Old Style"/>
          <w:color w:val="000000"/>
          <w:sz w:val="24"/>
          <w:szCs w:val="24"/>
        </w:rPr>
      </w:pPr>
      <w:r w:rsidRPr="00BE5B35">
        <w:rPr>
          <w:rFonts w:ascii="Lucida Bright" w:eastAsia="Bookman Old Style" w:hAnsi="Lucida Bright" w:cs="Bookman Old Style"/>
          <w:color w:val="000000"/>
          <w:sz w:val="24"/>
          <w:szCs w:val="24"/>
        </w:rPr>
        <w:t xml:space="preserve">Jensen, M. C., &amp; Meckling, W. H. (1967). Theory Of </w:t>
      </w:r>
      <w:proofErr w:type="gramStart"/>
      <w:r w:rsidRPr="00BE5B35">
        <w:rPr>
          <w:rFonts w:ascii="Lucida Bright" w:eastAsia="Bookman Old Style" w:hAnsi="Lucida Bright" w:cs="Bookman Old Style"/>
          <w:color w:val="000000"/>
          <w:sz w:val="24"/>
          <w:szCs w:val="24"/>
        </w:rPr>
        <w:t>The</w:t>
      </w:r>
      <w:proofErr w:type="gramEnd"/>
      <w:r w:rsidRPr="00BE5B35">
        <w:rPr>
          <w:rFonts w:ascii="Lucida Bright" w:eastAsia="Bookman Old Style" w:hAnsi="Lucida Bright" w:cs="Bookman Old Style"/>
          <w:color w:val="000000"/>
          <w:sz w:val="24"/>
          <w:szCs w:val="24"/>
        </w:rPr>
        <w:t xml:space="preserve"> </w:t>
      </w:r>
      <w:proofErr w:type="gramStart"/>
      <w:r w:rsidRPr="00BE5B35">
        <w:rPr>
          <w:rFonts w:ascii="Lucida Bright" w:eastAsia="Bookman Old Style" w:hAnsi="Lucida Bright" w:cs="Bookman Old Style"/>
          <w:color w:val="000000"/>
          <w:sz w:val="24"/>
          <w:szCs w:val="24"/>
        </w:rPr>
        <w:t>Firm :</w:t>
      </w:r>
      <w:proofErr w:type="gramEnd"/>
      <w:r w:rsidRPr="00BE5B35">
        <w:rPr>
          <w:rFonts w:ascii="Lucida Bright" w:eastAsia="Bookman Old Style" w:hAnsi="Lucida Bright" w:cs="Bookman Old Style"/>
          <w:color w:val="000000"/>
          <w:sz w:val="24"/>
          <w:szCs w:val="24"/>
        </w:rPr>
        <w:t xml:space="preserve"> Managerial Behavior, Agency Costs </w:t>
      </w:r>
      <w:proofErr w:type="gramStart"/>
      <w:r w:rsidRPr="00BE5B35">
        <w:rPr>
          <w:rFonts w:ascii="Lucida Bright" w:eastAsia="Bookman Old Style" w:hAnsi="Lucida Bright" w:cs="Bookman Old Style"/>
          <w:color w:val="000000"/>
          <w:sz w:val="24"/>
          <w:szCs w:val="24"/>
        </w:rPr>
        <w:t>And</w:t>
      </w:r>
      <w:proofErr w:type="gramEnd"/>
      <w:r w:rsidRPr="00BE5B35">
        <w:rPr>
          <w:rFonts w:ascii="Lucida Bright" w:eastAsia="Bookman Old Style" w:hAnsi="Lucida Bright" w:cs="Bookman Old Style"/>
          <w:color w:val="000000"/>
          <w:sz w:val="24"/>
          <w:szCs w:val="24"/>
        </w:rPr>
        <w:t xml:space="preserve"> Ownership Structure (1st Ed.).</w:t>
      </w:r>
    </w:p>
    <w:p w14:paraId="35FE4034" w14:textId="77777777" w:rsidR="00E76526" w:rsidRDefault="00E76526" w:rsidP="00E76526">
      <w:pPr>
        <w:ind w:left="567" w:hanging="567"/>
        <w:jc w:val="both"/>
        <w:rPr>
          <w:rFonts w:ascii="Lucida Bright" w:eastAsia="Bookman Old Style" w:hAnsi="Lucida Bright" w:cs="Bookman Old Style"/>
          <w:color w:val="000000"/>
          <w:sz w:val="24"/>
          <w:szCs w:val="24"/>
        </w:rPr>
      </w:pPr>
      <w:r w:rsidRPr="00BE5B35">
        <w:rPr>
          <w:rFonts w:ascii="Lucida Bright" w:eastAsia="Bookman Old Style" w:hAnsi="Lucida Bright" w:cs="Bookman Old Style"/>
          <w:color w:val="000000"/>
          <w:sz w:val="24"/>
          <w:szCs w:val="24"/>
        </w:rPr>
        <w:t xml:space="preserve">Lestari, I. (2021, Oktober 2). PMI </w:t>
      </w:r>
      <w:proofErr w:type="spellStart"/>
      <w:r w:rsidRPr="00BE5B35">
        <w:rPr>
          <w:rFonts w:ascii="Lucida Bright" w:eastAsia="Bookman Old Style" w:hAnsi="Lucida Bright" w:cs="Bookman Old Style"/>
          <w:color w:val="000000"/>
          <w:sz w:val="24"/>
          <w:szCs w:val="24"/>
        </w:rPr>
        <w:t>manufaktur</w:t>
      </w:r>
      <w:proofErr w:type="spellEnd"/>
      <w:r w:rsidRPr="00BE5B35">
        <w:rPr>
          <w:rFonts w:ascii="Lucida Bright" w:eastAsia="Bookman Old Style" w:hAnsi="Lucida Bright" w:cs="Bookman Old Style"/>
          <w:color w:val="000000"/>
          <w:sz w:val="24"/>
          <w:szCs w:val="24"/>
        </w:rPr>
        <w:t xml:space="preserve"> RI </w:t>
      </w:r>
      <w:proofErr w:type="spellStart"/>
      <w:r w:rsidRPr="00BE5B35">
        <w:rPr>
          <w:rFonts w:ascii="Lucida Bright" w:eastAsia="Bookman Old Style" w:hAnsi="Lucida Bright" w:cs="Bookman Old Style"/>
          <w:color w:val="000000"/>
          <w:sz w:val="24"/>
          <w:szCs w:val="24"/>
        </w:rPr>
        <w:t>cetak</w:t>
      </w:r>
      <w:proofErr w:type="spellEnd"/>
      <w:r w:rsidRPr="00BE5B35">
        <w:rPr>
          <w:rFonts w:ascii="Lucida Bright" w:eastAsia="Bookman Old Style" w:hAnsi="Lucida Bright" w:cs="Bookman Old Style"/>
          <w:color w:val="000000"/>
          <w:sz w:val="24"/>
          <w:szCs w:val="24"/>
        </w:rPr>
        <w:t xml:space="preserve"> </w:t>
      </w:r>
      <w:proofErr w:type="spellStart"/>
      <w:r w:rsidRPr="00BE5B35">
        <w:rPr>
          <w:rFonts w:ascii="Lucida Bright" w:eastAsia="Bookman Old Style" w:hAnsi="Lucida Bright" w:cs="Bookman Old Style"/>
          <w:color w:val="000000"/>
          <w:sz w:val="24"/>
          <w:szCs w:val="24"/>
        </w:rPr>
        <w:t>rekor</w:t>
      </w:r>
      <w:proofErr w:type="spellEnd"/>
      <w:r w:rsidRPr="00BE5B35">
        <w:rPr>
          <w:rFonts w:ascii="Lucida Bright" w:eastAsia="Bookman Old Style" w:hAnsi="Lucida Bright" w:cs="Bookman Old Style"/>
          <w:color w:val="000000"/>
          <w:sz w:val="24"/>
          <w:szCs w:val="24"/>
        </w:rPr>
        <w:t xml:space="preserve"> </w:t>
      </w:r>
      <w:proofErr w:type="spellStart"/>
      <w:r w:rsidRPr="00BE5B35">
        <w:rPr>
          <w:rFonts w:ascii="Lucida Bright" w:eastAsia="Bookman Old Style" w:hAnsi="Lucida Bright" w:cs="Bookman Old Style"/>
          <w:color w:val="000000"/>
          <w:sz w:val="24"/>
          <w:szCs w:val="24"/>
        </w:rPr>
        <w:t>tertinggi</w:t>
      </w:r>
      <w:proofErr w:type="spellEnd"/>
      <w:r w:rsidRPr="00BE5B35">
        <w:rPr>
          <w:rFonts w:ascii="Lucida Bright" w:eastAsia="Bookman Old Style" w:hAnsi="Lucida Bright" w:cs="Bookman Old Style"/>
          <w:color w:val="000000"/>
          <w:sz w:val="24"/>
          <w:szCs w:val="24"/>
        </w:rPr>
        <w:t xml:space="preserve"> </w:t>
      </w:r>
      <w:proofErr w:type="spellStart"/>
      <w:r w:rsidRPr="00BE5B35">
        <w:rPr>
          <w:rFonts w:ascii="Lucida Bright" w:eastAsia="Bookman Old Style" w:hAnsi="Lucida Bright" w:cs="Bookman Old Style"/>
          <w:color w:val="000000"/>
          <w:sz w:val="24"/>
          <w:szCs w:val="24"/>
        </w:rPr>
        <w:t>sepanjang</w:t>
      </w:r>
      <w:proofErr w:type="spellEnd"/>
      <w:r w:rsidRPr="00BE5B35">
        <w:rPr>
          <w:rFonts w:ascii="Lucida Bright" w:eastAsia="Bookman Old Style" w:hAnsi="Lucida Bright" w:cs="Bookman Old Style"/>
          <w:color w:val="000000"/>
          <w:sz w:val="24"/>
          <w:szCs w:val="24"/>
        </w:rPr>
        <w:t xml:space="preserve"> </w:t>
      </w:r>
      <w:proofErr w:type="spellStart"/>
      <w:r w:rsidRPr="00BE5B35">
        <w:rPr>
          <w:rFonts w:ascii="Lucida Bright" w:eastAsia="Bookman Old Style" w:hAnsi="Lucida Bright" w:cs="Bookman Old Style"/>
          <w:color w:val="000000"/>
          <w:sz w:val="24"/>
          <w:szCs w:val="24"/>
        </w:rPr>
        <w:t>sejarah</w:t>
      </w:r>
      <w:proofErr w:type="spellEnd"/>
      <w:r w:rsidRPr="00BE5B35">
        <w:rPr>
          <w:rFonts w:ascii="Lucida Bright" w:eastAsia="Bookman Old Style" w:hAnsi="Lucida Bright" w:cs="Bookman Old Style"/>
          <w:color w:val="000000"/>
          <w:sz w:val="24"/>
          <w:szCs w:val="24"/>
        </w:rPr>
        <w:t xml:space="preserve"> di 57,2. CNBC Indonesia. </w:t>
      </w:r>
      <w:hyperlink r:id="rId19" w:history="1">
        <w:r w:rsidRPr="001C2BBE">
          <w:rPr>
            <w:rStyle w:val="Hyperlink"/>
            <w:rFonts w:ascii="Lucida Bright" w:eastAsia="Bookman Old Style" w:hAnsi="Lucida Bright" w:cs="Bookman Old Style"/>
            <w:sz w:val="24"/>
            <w:szCs w:val="24"/>
          </w:rPr>
          <w:t>https://www.cnbcindonesia.com/news/20211002110537-4-280159/pmi manufaktur-ri-cetak-rekor-tertinggi-sepanjang-sejarah-di-572</w:t>
        </w:r>
      </w:hyperlink>
    </w:p>
    <w:p w14:paraId="45AED7F9" w14:textId="77777777" w:rsidR="00E76526" w:rsidRDefault="00BE5B35" w:rsidP="00E76526">
      <w:pPr>
        <w:ind w:left="567" w:hanging="567"/>
        <w:jc w:val="both"/>
        <w:rPr>
          <w:rFonts w:ascii="Lucida Bright" w:eastAsia="Bookman Old Style" w:hAnsi="Lucida Bright" w:cs="Bookman Old Style"/>
          <w:color w:val="000000"/>
          <w:sz w:val="24"/>
          <w:szCs w:val="24"/>
        </w:rPr>
      </w:pPr>
      <w:r w:rsidRPr="00BE5B35">
        <w:rPr>
          <w:rFonts w:ascii="Lucida Bright" w:eastAsia="Bookman Old Style" w:hAnsi="Lucida Bright" w:cs="Bookman Old Style"/>
          <w:color w:val="000000"/>
          <w:sz w:val="24"/>
          <w:szCs w:val="24"/>
        </w:rPr>
        <w:lastRenderedPageBreak/>
        <w:t xml:space="preserve">Nguyen, T.T., Doan., P.N., &amp; Vuong, H.K. (2024). Corporate social responsibility and earnings management: Evidence from Vietnam. </w:t>
      </w:r>
      <w:r w:rsidRPr="00E76526">
        <w:rPr>
          <w:rFonts w:ascii="Lucida Bright" w:eastAsia="Bookman Old Style" w:hAnsi="Lucida Bright" w:cs="Bookman Old Style"/>
          <w:i/>
          <w:iCs/>
          <w:color w:val="000000"/>
          <w:sz w:val="24"/>
          <w:szCs w:val="24"/>
        </w:rPr>
        <w:t>Asian Academy of Management Journal</w:t>
      </w:r>
      <w:r w:rsidRPr="00BE5B35">
        <w:rPr>
          <w:rFonts w:ascii="Lucida Bright" w:eastAsia="Bookman Old Style" w:hAnsi="Lucida Bright" w:cs="Bookman Old Style"/>
          <w:color w:val="000000"/>
          <w:sz w:val="24"/>
          <w:szCs w:val="24"/>
        </w:rPr>
        <w:t xml:space="preserve">, 29(1), 127–142. </w:t>
      </w:r>
      <w:hyperlink r:id="rId20" w:history="1">
        <w:r w:rsidRPr="001C2BBE">
          <w:rPr>
            <w:rStyle w:val="Hyperlink"/>
            <w:rFonts w:ascii="Lucida Bright" w:eastAsia="Bookman Old Style" w:hAnsi="Lucida Bright" w:cs="Bookman Old Style"/>
            <w:sz w:val="24"/>
            <w:szCs w:val="24"/>
          </w:rPr>
          <w:t>https://doi.org/10.21315/aamj2024.29.1.5</w:t>
        </w:r>
      </w:hyperlink>
    </w:p>
    <w:p w14:paraId="7542BEE8" w14:textId="77777777" w:rsidR="00E76526" w:rsidRDefault="005742EF" w:rsidP="00E76526">
      <w:pPr>
        <w:ind w:left="567" w:hanging="567"/>
        <w:jc w:val="both"/>
        <w:rPr>
          <w:rFonts w:ascii="Lucida Bright" w:eastAsia="Bookman Old Style" w:hAnsi="Lucida Bright" w:cs="Bookman Old Style"/>
          <w:color w:val="000000"/>
          <w:sz w:val="24"/>
          <w:szCs w:val="24"/>
        </w:rPr>
      </w:pPr>
      <w:proofErr w:type="spellStart"/>
      <w:r w:rsidRPr="005742EF">
        <w:rPr>
          <w:rFonts w:ascii="Lucida Bright" w:eastAsia="Bookman Old Style" w:hAnsi="Lucida Bright" w:cs="Bookman Old Style"/>
          <w:color w:val="000000"/>
          <w:sz w:val="24"/>
          <w:szCs w:val="24"/>
        </w:rPr>
        <w:t>Nugrahani</w:t>
      </w:r>
      <w:proofErr w:type="spellEnd"/>
      <w:r w:rsidRPr="005742EF">
        <w:rPr>
          <w:rFonts w:ascii="Lucida Bright" w:eastAsia="Bookman Old Style" w:hAnsi="Lucida Bright" w:cs="Bookman Old Style"/>
          <w:color w:val="000000"/>
          <w:sz w:val="24"/>
          <w:szCs w:val="24"/>
        </w:rPr>
        <w:t xml:space="preserve">, T. S., Kusuma, H., Arifin, J., &amp; Muhammad, R. (2023). Determinants of Sustainability Report Quality in Indonesian Public Companies: An Isomorphism Theory Approach. </w:t>
      </w:r>
      <w:r w:rsidRPr="00E76526">
        <w:rPr>
          <w:rFonts w:ascii="Lucida Bright" w:eastAsia="Bookman Old Style" w:hAnsi="Lucida Bright" w:cs="Bookman Old Style"/>
          <w:i/>
          <w:iCs/>
          <w:color w:val="000000"/>
          <w:sz w:val="24"/>
          <w:szCs w:val="24"/>
        </w:rPr>
        <w:t>International Journal of Sustainable Development and Planning</w:t>
      </w:r>
      <w:r w:rsidRPr="005742EF">
        <w:rPr>
          <w:rFonts w:ascii="Lucida Bright" w:eastAsia="Bookman Old Style" w:hAnsi="Lucida Bright" w:cs="Bookman Old Style"/>
          <w:color w:val="000000"/>
          <w:sz w:val="24"/>
          <w:szCs w:val="24"/>
        </w:rPr>
        <w:t>,</w:t>
      </w:r>
      <w:r>
        <w:rPr>
          <w:rFonts w:ascii="Lucida Bright" w:eastAsia="Bookman Old Style" w:hAnsi="Lucida Bright" w:cs="Bookman Old Style"/>
          <w:color w:val="000000"/>
          <w:sz w:val="24"/>
          <w:szCs w:val="24"/>
        </w:rPr>
        <w:t xml:space="preserve"> </w:t>
      </w:r>
      <w:r w:rsidRPr="005742EF">
        <w:rPr>
          <w:rFonts w:ascii="Lucida Bright" w:eastAsia="Bookman Old Style" w:hAnsi="Lucida Bright" w:cs="Bookman Old Style"/>
          <w:color w:val="000000"/>
          <w:sz w:val="24"/>
          <w:szCs w:val="24"/>
        </w:rPr>
        <w:t>18(12), 3910–3918.</w:t>
      </w:r>
      <w:r>
        <w:rPr>
          <w:rFonts w:ascii="Lucida Bright" w:eastAsia="Bookman Old Style" w:hAnsi="Lucida Bright" w:cs="Bookman Old Style"/>
          <w:color w:val="000000"/>
          <w:sz w:val="24"/>
          <w:szCs w:val="24"/>
        </w:rPr>
        <w:t xml:space="preserve">  </w:t>
      </w:r>
      <w:hyperlink r:id="rId21" w:history="1">
        <w:r w:rsidRPr="001C2BBE">
          <w:rPr>
            <w:rStyle w:val="Hyperlink"/>
            <w:rFonts w:ascii="Lucida Bright" w:eastAsia="Bookman Old Style" w:hAnsi="Lucida Bright" w:cs="Bookman Old Style"/>
            <w:sz w:val="24"/>
            <w:szCs w:val="24"/>
          </w:rPr>
          <w:t>https://doi.org/10.18280/ijsdp.181222</w:t>
        </w:r>
      </w:hyperlink>
      <w:r>
        <w:rPr>
          <w:rFonts w:ascii="Lucida Bright" w:eastAsia="Bookman Old Style" w:hAnsi="Lucida Bright" w:cs="Bookman Old Style"/>
          <w:color w:val="000000"/>
          <w:sz w:val="24"/>
          <w:szCs w:val="24"/>
        </w:rPr>
        <w:t xml:space="preserve"> </w:t>
      </w:r>
    </w:p>
    <w:p w14:paraId="54D971D8" w14:textId="77777777" w:rsidR="00E76526" w:rsidRDefault="00E76526" w:rsidP="00E76526">
      <w:pPr>
        <w:ind w:left="567" w:hanging="567"/>
        <w:jc w:val="both"/>
        <w:rPr>
          <w:rFonts w:ascii="Lucida Bright" w:eastAsia="Bookman Old Style" w:hAnsi="Lucida Bright" w:cs="Bookman Old Style"/>
          <w:color w:val="000000"/>
          <w:sz w:val="24"/>
          <w:szCs w:val="24"/>
        </w:rPr>
      </w:pPr>
      <w:proofErr w:type="spellStart"/>
      <w:r w:rsidRPr="00AE1A3D">
        <w:rPr>
          <w:rFonts w:ascii="Lucida Bright" w:eastAsia="Bookman Old Style" w:hAnsi="Lucida Bright" w:cs="Bookman Old Style"/>
          <w:color w:val="000000"/>
          <w:sz w:val="24"/>
          <w:szCs w:val="24"/>
        </w:rPr>
        <w:t>Prameswari</w:t>
      </w:r>
      <w:proofErr w:type="spellEnd"/>
      <w:r w:rsidRPr="00AE1A3D">
        <w:rPr>
          <w:rFonts w:ascii="Lucida Bright" w:eastAsia="Bookman Old Style" w:hAnsi="Lucida Bright" w:cs="Bookman Old Style"/>
          <w:color w:val="000000"/>
          <w:sz w:val="24"/>
          <w:szCs w:val="24"/>
        </w:rPr>
        <w:t xml:space="preserve"> i, N. P. A. S., </w:t>
      </w:r>
      <w:proofErr w:type="spellStart"/>
      <w:r w:rsidRPr="00AE1A3D">
        <w:rPr>
          <w:rFonts w:ascii="Lucida Bright" w:eastAsia="Bookman Old Style" w:hAnsi="Lucida Bright" w:cs="Bookman Old Style"/>
          <w:color w:val="000000"/>
          <w:sz w:val="24"/>
          <w:szCs w:val="24"/>
        </w:rPr>
        <w:t>Suaryana</w:t>
      </w:r>
      <w:proofErr w:type="spellEnd"/>
      <w:r w:rsidRPr="00AE1A3D">
        <w:rPr>
          <w:rFonts w:ascii="Lucida Bright" w:eastAsia="Bookman Old Style" w:hAnsi="Lucida Bright" w:cs="Bookman Old Style"/>
          <w:color w:val="000000"/>
          <w:sz w:val="24"/>
          <w:szCs w:val="24"/>
        </w:rPr>
        <w:t xml:space="preserve">, I. G. A. N., Sujana, I. K., &amp; Rasmini, N. K. (2022). Good corporate governance moderates the effect of corporate social responsibility disclosure, financial distress and managerial ability on earnings management with variable. </w:t>
      </w:r>
      <w:r w:rsidRPr="00E76526">
        <w:rPr>
          <w:rFonts w:ascii="Lucida Bright" w:eastAsia="Bookman Old Style" w:hAnsi="Lucida Bright" w:cs="Bookman Old Style"/>
          <w:i/>
          <w:iCs/>
          <w:color w:val="000000"/>
          <w:sz w:val="24"/>
          <w:szCs w:val="24"/>
        </w:rPr>
        <w:t>International Journal of Business, Economics &amp; Management</w:t>
      </w:r>
      <w:r w:rsidRPr="00AE1A3D">
        <w:rPr>
          <w:rFonts w:ascii="Lucida Bright" w:eastAsia="Bookman Old Style" w:hAnsi="Lucida Bright" w:cs="Bookman Old Style"/>
          <w:color w:val="000000"/>
          <w:sz w:val="24"/>
          <w:szCs w:val="24"/>
        </w:rPr>
        <w:t xml:space="preserve">, 5(4), 453-462. </w:t>
      </w:r>
      <w:hyperlink r:id="rId22" w:history="1">
        <w:r w:rsidRPr="001C2BBE">
          <w:rPr>
            <w:rStyle w:val="Hyperlink"/>
            <w:rFonts w:ascii="Lucida Bright" w:eastAsia="Bookman Old Style" w:hAnsi="Lucida Bright" w:cs="Bookman Old Style"/>
            <w:sz w:val="24"/>
            <w:szCs w:val="24"/>
          </w:rPr>
          <w:t>https://doi.org/10.21744/ijbem.v5n4.2038</w:t>
        </w:r>
      </w:hyperlink>
      <w:r>
        <w:rPr>
          <w:rFonts w:ascii="Lucida Bright" w:eastAsia="Bookman Old Style" w:hAnsi="Lucida Bright" w:cs="Bookman Old Style"/>
          <w:color w:val="000000"/>
          <w:sz w:val="24"/>
          <w:szCs w:val="24"/>
        </w:rPr>
        <w:t xml:space="preserve"> </w:t>
      </w:r>
    </w:p>
    <w:p w14:paraId="23063A9F" w14:textId="77777777" w:rsidR="00E76526" w:rsidRDefault="00E76526" w:rsidP="00E76526">
      <w:pPr>
        <w:ind w:left="567" w:hanging="567"/>
        <w:jc w:val="both"/>
        <w:rPr>
          <w:rFonts w:ascii="Lucida Bright" w:eastAsia="Bookman Old Style" w:hAnsi="Lucida Bright" w:cs="Bookman Old Style"/>
          <w:color w:val="000000"/>
          <w:sz w:val="24"/>
          <w:szCs w:val="24"/>
        </w:rPr>
      </w:pPr>
      <w:proofErr w:type="spellStart"/>
      <w:r w:rsidRPr="00BE5B35">
        <w:rPr>
          <w:rFonts w:ascii="Lucida Bright" w:eastAsia="Bookman Old Style" w:hAnsi="Lucida Bright" w:cs="Bookman Old Style"/>
          <w:color w:val="000000"/>
          <w:sz w:val="24"/>
          <w:szCs w:val="24"/>
        </w:rPr>
        <w:t>Pramudianti</w:t>
      </w:r>
      <w:proofErr w:type="spellEnd"/>
      <w:r w:rsidRPr="00BE5B35">
        <w:rPr>
          <w:rFonts w:ascii="Lucida Bright" w:eastAsia="Bookman Old Style" w:hAnsi="Lucida Bright" w:cs="Bookman Old Style"/>
          <w:color w:val="000000"/>
          <w:sz w:val="24"/>
          <w:szCs w:val="24"/>
        </w:rPr>
        <w:t xml:space="preserve">, P. (2024). </w:t>
      </w:r>
      <w:proofErr w:type="spellStart"/>
      <w:r w:rsidRPr="00BE5B35">
        <w:rPr>
          <w:rFonts w:ascii="Lucida Bright" w:eastAsia="Bookman Old Style" w:hAnsi="Lucida Bright" w:cs="Bookman Old Style"/>
          <w:color w:val="000000"/>
          <w:sz w:val="24"/>
          <w:szCs w:val="24"/>
        </w:rPr>
        <w:t>Pengaruh</w:t>
      </w:r>
      <w:proofErr w:type="spellEnd"/>
      <w:r w:rsidRPr="00BE5B35">
        <w:rPr>
          <w:rFonts w:ascii="Lucida Bright" w:eastAsia="Bookman Old Style" w:hAnsi="Lucida Bright" w:cs="Bookman Old Style"/>
          <w:color w:val="000000"/>
          <w:sz w:val="24"/>
          <w:szCs w:val="24"/>
        </w:rPr>
        <w:t xml:space="preserve"> Leverage, </w:t>
      </w:r>
      <w:proofErr w:type="spellStart"/>
      <w:r w:rsidRPr="00BE5B35">
        <w:rPr>
          <w:rFonts w:ascii="Lucida Bright" w:eastAsia="Bookman Old Style" w:hAnsi="Lucida Bright" w:cs="Bookman Old Style"/>
          <w:color w:val="000000"/>
          <w:sz w:val="24"/>
          <w:szCs w:val="24"/>
        </w:rPr>
        <w:t>Pengungkapan</w:t>
      </w:r>
      <w:proofErr w:type="spellEnd"/>
      <w:r w:rsidRPr="00BE5B35">
        <w:rPr>
          <w:rFonts w:ascii="Lucida Bright" w:eastAsia="Bookman Old Style" w:hAnsi="Lucida Bright" w:cs="Bookman Old Style"/>
          <w:color w:val="000000"/>
          <w:sz w:val="24"/>
          <w:szCs w:val="24"/>
        </w:rPr>
        <w:t xml:space="preserve"> Corporate Social Responsibility (CSR), dan </w:t>
      </w:r>
      <w:proofErr w:type="spellStart"/>
      <w:r w:rsidRPr="00BE5B35">
        <w:rPr>
          <w:rFonts w:ascii="Lucida Bright" w:eastAsia="Bookman Old Style" w:hAnsi="Lucida Bright" w:cs="Bookman Old Style"/>
          <w:color w:val="000000"/>
          <w:sz w:val="24"/>
          <w:szCs w:val="24"/>
        </w:rPr>
        <w:t>Penerapan</w:t>
      </w:r>
      <w:proofErr w:type="spellEnd"/>
      <w:r w:rsidRPr="00BE5B35">
        <w:rPr>
          <w:rFonts w:ascii="Lucida Bright" w:eastAsia="Bookman Old Style" w:hAnsi="Lucida Bright" w:cs="Bookman Old Style"/>
          <w:color w:val="000000"/>
          <w:sz w:val="24"/>
          <w:szCs w:val="24"/>
        </w:rPr>
        <w:t xml:space="preserve"> Green Accounting </w:t>
      </w:r>
      <w:proofErr w:type="spellStart"/>
      <w:r w:rsidRPr="00BE5B35">
        <w:rPr>
          <w:rFonts w:ascii="Lucida Bright" w:eastAsia="Bookman Old Style" w:hAnsi="Lucida Bright" w:cs="Bookman Old Style"/>
          <w:color w:val="000000"/>
          <w:sz w:val="24"/>
          <w:szCs w:val="24"/>
        </w:rPr>
        <w:t>Terhadap</w:t>
      </w:r>
      <w:proofErr w:type="spellEnd"/>
      <w:r w:rsidRPr="00BE5B35">
        <w:rPr>
          <w:rFonts w:ascii="Lucida Bright" w:eastAsia="Bookman Old Style" w:hAnsi="Lucida Bright" w:cs="Bookman Old Style"/>
          <w:color w:val="000000"/>
          <w:sz w:val="24"/>
          <w:szCs w:val="24"/>
        </w:rPr>
        <w:t xml:space="preserve"> Manajemen Laba dengan Good Corporate Governance </w:t>
      </w:r>
      <w:proofErr w:type="spellStart"/>
      <w:r w:rsidRPr="00BE5B35">
        <w:rPr>
          <w:rFonts w:ascii="Lucida Bright" w:eastAsia="Bookman Old Style" w:hAnsi="Lucida Bright" w:cs="Bookman Old Style"/>
          <w:color w:val="000000"/>
          <w:sz w:val="24"/>
          <w:szCs w:val="24"/>
        </w:rPr>
        <w:t>Sebagai</w:t>
      </w:r>
      <w:proofErr w:type="spellEnd"/>
      <w:r w:rsidRPr="00BE5B35">
        <w:rPr>
          <w:rFonts w:ascii="Lucida Bright" w:eastAsia="Bookman Old Style" w:hAnsi="Lucida Bright" w:cs="Bookman Old Style"/>
          <w:color w:val="000000"/>
          <w:sz w:val="24"/>
          <w:szCs w:val="24"/>
        </w:rPr>
        <w:t xml:space="preserve"> </w:t>
      </w:r>
      <w:proofErr w:type="spellStart"/>
      <w:r w:rsidRPr="00BE5B35">
        <w:rPr>
          <w:rFonts w:ascii="Lucida Bright" w:eastAsia="Bookman Old Style" w:hAnsi="Lucida Bright" w:cs="Bookman Old Style"/>
          <w:color w:val="000000"/>
          <w:sz w:val="24"/>
          <w:szCs w:val="24"/>
        </w:rPr>
        <w:t>Variabel</w:t>
      </w:r>
      <w:proofErr w:type="spellEnd"/>
      <w:r w:rsidRPr="00BE5B35">
        <w:rPr>
          <w:rFonts w:ascii="Lucida Bright" w:eastAsia="Bookman Old Style" w:hAnsi="Lucida Bright" w:cs="Bookman Old Style"/>
          <w:color w:val="000000"/>
          <w:sz w:val="24"/>
          <w:szCs w:val="24"/>
        </w:rPr>
        <w:t xml:space="preserve"> </w:t>
      </w:r>
      <w:proofErr w:type="spellStart"/>
      <w:r w:rsidRPr="00BE5B35">
        <w:rPr>
          <w:rFonts w:ascii="Lucida Bright" w:eastAsia="Bookman Old Style" w:hAnsi="Lucida Bright" w:cs="Bookman Old Style"/>
          <w:color w:val="000000"/>
          <w:sz w:val="24"/>
          <w:szCs w:val="24"/>
        </w:rPr>
        <w:t>Moderasi</w:t>
      </w:r>
      <w:proofErr w:type="spellEnd"/>
      <w:r w:rsidRPr="00BE5B35">
        <w:rPr>
          <w:rFonts w:ascii="Lucida Bright" w:eastAsia="Bookman Old Style" w:hAnsi="Lucida Bright" w:cs="Bookman Old Style"/>
          <w:color w:val="000000"/>
          <w:sz w:val="24"/>
          <w:szCs w:val="24"/>
        </w:rPr>
        <w:t>. Universitas Tidar.</w:t>
      </w:r>
    </w:p>
    <w:p w14:paraId="1CBC4053" w14:textId="77777777" w:rsidR="00E76526" w:rsidRDefault="00705B28" w:rsidP="00E76526">
      <w:pPr>
        <w:ind w:left="567" w:hanging="567"/>
        <w:jc w:val="both"/>
        <w:rPr>
          <w:rFonts w:ascii="Lucida Bright" w:eastAsia="Bookman Old Style" w:hAnsi="Lucida Bright" w:cs="Bookman Old Style"/>
          <w:color w:val="000000"/>
          <w:sz w:val="24"/>
          <w:szCs w:val="24"/>
        </w:rPr>
      </w:pPr>
      <w:r w:rsidRPr="00705B28">
        <w:rPr>
          <w:rFonts w:ascii="Lucida Bright" w:eastAsia="Bookman Old Style" w:hAnsi="Lucida Bright" w:cs="Bookman Old Style"/>
          <w:color w:val="000000"/>
          <w:sz w:val="24"/>
          <w:szCs w:val="24"/>
        </w:rPr>
        <w:t xml:space="preserve">Riadh, G. (2021). Corporate Social Responsibility and Earnings Management: Evidence from Saudi Arabia after Mandatory </w:t>
      </w:r>
      <w:r w:rsidRPr="00E76526">
        <w:rPr>
          <w:rFonts w:ascii="Lucida Bright" w:eastAsia="Bookman Old Style" w:hAnsi="Lucida Bright" w:cs="Bookman Old Style"/>
          <w:i/>
          <w:iCs/>
          <w:color w:val="000000"/>
          <w:sz w:val="24"/>
          <w:szCs w:val="24"/>
        </w:rPr>
        <w:t>IFRS Adoption. The Journal of Asian Finance, Economics and Business</w:t>
      </w:r>
      <w:r w:rsidRPr="00705B28">
        <w:rPr>
          <w:rFonts w:ascii="Lucida Bright" w:eastAsia="Bookman Old Style" w:hAnsi="Lucida Bright" w:cs="Bookman Old Style"/>
          <w:color w:val="000000"/>
          <w:sz w:val="24"/>
          <w:szCs w:val="24"/>
        </w:rPr>
        <w:t xml:space="preserve">. 8(9). 189-199. </w:t>
      </w:r>
      <w:hyperlink r:id="rId23" w:history="1">
        <w:r w:rsidRPr="001C2BBE">
          <w:rPr>
            <w:rStyle w:val="Hyperlink"/>
            <w:rFonts w:ascii="Lucida Bright" w:eastAsia="Bookman Old Style" w:hAnsi="Lucida Bright" w:cs="Bookman Old Style"/>
            <w:sz w:val="24"/>
            <w:szCs w:val="24"/>
          </w:rPr>
          <w:t>https://doi.org/10.13106/jafeb.2021.vol8.no9.0189</w:t>
        </w:r>
      </w:hyperlink>
    </w:p>
    <w:p w14:paraId="39627E22" w14:textId="77777777" w:rsidR="00E76526" w:rsidRDefault="00BE5B35" w:rsidP="00E76526">
      <w:pPr>
        <w:ind w:left="567" w:hanging="567"/>
        <w:jc w:val="both"/>
        <w:rPr>
          <w:rFonts w:ascii="Lucida Bright" w:eastAsia="Bookman Old Style" w:hAnsi="Lucida Bright" w:cs="Bookman Old Style"/>
          <w:color w:val="000000"/>
          <w:sz w:val="24"/>
          <w:szCs w:val="24"/>
        </w:rPr>
      </w:pPr>
      <w:r w:rsidRPr="00BE5B35">
        <w:rPr>
          <w:rFonts w:ascii="Lucida Bright" w:eastAsia="Bookman Old Style" w:hAnsi="Lucida Bright" w:cs="Bookman Old Style"/>
          <w:color w:val="000000"/>
          <w:sz w:val="24"/>
          <w:szCs w:val="24"/>
        </w:rPr>
        <w:t xml:space="preserve">Rivan Kurniawan. (2020, Oktober 23). </w:t>
      </w:r>
      <w:r w:rsidRPr="00BE5B35">
        <w:rPr>
          <w:rFonts w:ascii="Lucida Bright" w:eastAsia="Bookman Old Style" w:hAnsi="Lucida Bright" w:cs="Bookman Old Style"/>
          <w:i/>
          <w:iCs/>
          <w:color w:val="000000"/>
          <w:sz w:val="24"/>
          <w:szCs w:val="24"/>
        </w:rPr>
        <w:t xml:space="preserve">PMI </w:t>
      </w:r>
      <w:proofErr w:type="spellStart"/>
      <w:r w:rsidRPr="00BE5B35">
        <w:rPr>
          <w:rFonts w:ascii="Lucida Bright" w:eastAsia="Bookman Old Style" w:hAnsi="Lucida Bright" w:cs="Bookman Old Style"/>
          <w:i/>
          <w:iCs/>
          <w:color w:val="000000"/>
          <w:sz w:val="24"/>
          <w:szCs w:val="24"/>
        </w:rPr>
        <w:t>Manufaktur</w:t>
      </w:r>
      <w:proofErr w:type="spellEnd"/>
      <w:r w:rsidRPr="00BE5B35">
        <w:rPr>
          <w:rFonts w:ascii="Lucida Bright" w:eastAsia="Bookman Old Style" w:hAnsi="Lucida Bright" w:cs="Bookman Old Style"/>
          <w:i/>
          <w:iCs/>
          <w:color w:val="000000"/>
          <w:sz w:val="24"/>
          <w:szCs w:val="24"/>
        </w:rPr>
        <w:t xml:space="preserve"> Indonesia </w:t>
      </w:r>
      <w:proofErr w:type="spellStart"/>
      <w:r w:rsidRPr="00BE5B35">
        <w:rPr>
          <w:rFonts w:ascii="Lucida Bright" w:eastAsia="Bookman Old Style" w:hAnsi="Lucida Bright" w:cs="Bookman Old Style"/>
          <w:i/>
          <w:iCs/>
          <w:color w:val="000000"/>
          <w:sz w:val="24"/>
          <w:szCs w:val="24"/>
        </w:rPr>
        <w:t>kontraksi</w:t>
      </w:r>
      <w:proofErr w:type="spellEnd"/>
      <w:r w:rsidRPr="00BE5B35">
        <w:rPr>
          <w:rFonts w:ascii="Lucida Bright" w:eastAsia="Bookman Old Style" w:hAnsi="Lucida Bright" w:cs="Bookman Old Style"/>
          <w:i/>
          <w:iCs/>
          <w:color w:val="000000"/>
          <w:sz w:val="24"/>
          <w:szCs w:val="24"/>
        </w:rPr>
        <w:t xml:space="preserve">, </w:t>
      </w:r>
      <w:proofErr w:type="spellStart"/>
      <w:r w:rsidRPr="00BE5B35">
        <w:rPr>
          <w:rFonts w:ascii="Lucida Bright" w:eastAsia="Bookman Old Style" w:hAnsi="Lucida Bright" w:cs="Bookman Old Style"/>
          <w:i/>
          <w:iCs/>
          <w:color w:val="000000"/>
          <w:sz w:val="24"/>
          <w:szCs w:val="24"/>
        </w:rPr>
        <w:t>ditandai</w:t>
      </w:r>
      <w:proofErr w:type="spellEnd"/>
      <w:r w:rsidRPr="00BE5B35">
        <w:rPr>
          <w:rFonts w:ascii="Lucida Bright" w:eastAsia="Bookman Old Style" w:hAnsi="Lucida Bright" w:cs="Bookman Old Style"/>
          <w:i/>
          <w:iCs/>
          <w:color w:val="000000"/>
          <w:sz w:val="24"/>
          <w:szCs w:val="24"/>
        </w:rPr>
        <w:t xml:space="preserve"> </w:t>
      </w:r>
      <w:proofErr w:type="spellStart"/>
      <w:r w:rsidRPr="00BE5B35">
        <w:rPr>
          <w:rFonts w:ascii="Lucida Bright" w:eastAsia="Bookman Old Style" w:hAnsi="Lucida Bright" w:cs="Bookman Old Style"/>
          <w:i/>
          <w:iCs/>
          <w:color w:val="000000"/>
          <w:sz w:val="24"/>
          <w:szCs w:val="24"/>
        </w:rPr>
        <w:t>dengan</w:t>
      </w:r>
      <w:proofErr w:type="spellEnd"/>
      <w:r w:rsidRPr="00BE5B35">
        <w:rPr>
          <w:rFonts w:ascii="Lucida Bright" w:eastAsia="Bookman Old Style" w:hAnsi="Lucida Bright" w:cs="Bookman Old Style"/>
          <w:i/>
          <w:iCs/>
          <w:color w:val="000000"/>
          <w:sz w:val="24"/>
          <w:szCs w:val="24"/>
        </w:rPr>
        <w:t xml:space="preserve"> </w:t>
      </w:r>
      <w:proofErr w:type="spellStart"/>
      <w:r w:rsidRPr="00BE5B35">
        <w:rPr>
          <w:rFonts w:ascii="Lucida Bright" w:eastAsia="Bookman Old Style" w:hAnsi="Lucida Bright" w:cs="Bookman Old Style"/>
          <w:i/>
          <w:iCs/>
          <w:color w:val="000000"/>
          <w:sz w:val="24"/>
          <w:szCs w:val="24"/>
        </w:rPr>
        <w:t>banyaknya</w:t>
      </w:r>
      <w:proofErr w:type="spellEnd"/>
      <w:r w:rsidRPr="00BE5B35">
        <w:rPr>
          <w:rFonts w:ascii="Lucida Bright" w:eastAsia="Bookman Old Style" w:hAnsi="Lucida Bright" w:cs="Bookman Old Style"/>
          <w:i/>
          <w:iCs/>
          <w:color w:val="000000"/>
          <w:sz w:val="24"/>
          <w:szCs w:val="24"/>
        </w:rPr>
        <w:t xml:space="preserve"> </w:t>
      </w:r>
      <w:proofErr w:type="spellStart"/>
      <w:r w:rsidRPr="00BE5B35">
        <w:rPr>
          <w:rFonts w:ascii="Lucida Bright" w:eastAsia="Bookman Old Style" w:hAnsi="Lucida Bright" w:cs="Bookman Old Style"/>
          <w:i/>
          <w:iCs/>
          <w:color w:val="000000"/>
          <w:sz w:val="24"/>
          <w:szCs w:val="24"/>
        </w:rPr>
        <w:t>pabrik</w:t>
      </w:r>
      <w:proofErr w:type="spellEnd"/>
      <w:r w:rsidRPr="00BE5B35">
        <w:rPr>
          <w:rFonts w:ascii="Lucida Bright" w:eastAsia="Bookman Old Style" w:hAnsi="Lucida Bright" w:cs="Bookman Old Style"/>
          <w:i/>
          <w:iCs/>
          <w:color w:val="000000"/>
          <w:sz w:val="24"/>
          <w:szCs w:val="24"/>
        </w:rPr>
        <w:t xml:space="preserve"> yang </w:t>
      </w:r>
      <w:proofErr w:type="spellStart"/>
      <w:r w:rsidRPr="00BE5B35">
        <w:rPr>
          <w:rFonts w:ascii="Lucida Bright" w:eastAsia="Bookman Old Style" w:hAnsi="Lucida Bright" w:cs="Bookman Old Style"/>
          <w:i/>
          <w:iCs/>
          <w:color w:val="000000"/>
          <w:sz w:val="24"/>
          <w:szCs w:val="24"/>
        </w:rPr>
        <w:t>tutup</w:t>
      </w:r>
      <w:proofErr w:type="spellEnd"/>
      <w:r w:rsidRPr="00BE5B35">
        <w:rPr>
          <w:rFonts w:ascii="Lucida Bright" w:eastAsia="Bookman Old Style" w:hAnsi="Lucida Bright" w:cs="Bookman Old Style"/>
          <w:i/>
          <w:iCs/>
          <w:color w:val="000000"/>
          <w:sz w:val="24"/>
          <w:szCs w:val="24"/>
        </w:rPr>
        <w:t xml:space="preserve">, </w:t>
      </w:r>
      <w:proofErr w:type="spellStart"/>
      <w:r w:rsidRPr="00BE5B35">
        <w:rPr>
          <w:rFonts w:ascii="Lucida Bright" w:eastAsia="Bookman Old Style" w:hAnsi="Lucida Bright" w:cs="Bookman Old Style"/>
          <w:i/>
          <w:iCs/>
          <w:color w:val="000000"/>
          <w:sz w:val="24"/>
          <w:szCs w:val="24"/>
        </w:rPr>
        <w:t>manufaktur</w:t>
      </w:r>
      <w:proofErr w:type="spellEnd"/>
      <w:r w:rsidRPr="00BE5B35">
        <w:rPr>
          <w:rFonts w:ascii="Lucida Bright" w:eastAsia="Bookman Old Style" w:hAnsi="Lucida Bright" w:cs="Bookman Old Style"/>
          <w:i/>
          <w:iCs/>
          <w:color w:val="000000"/>
          <w:sz w:val="24"/>
          <w:szCs w:val="24"/>
        </w:rPr>
        <w:t xml:space="preserve"> mana </w:t>
      </w:r>
      <w:proofErr w:type="spellStart"/>
      <w:r w:rsidRPr="00BE5B35">
        <w:rPr>
          <w:rFonts w:ascii="Lucida Bright" w:eastAsia="Bookman Old Style" w:hAnsi="Lucida Bright" w:cs="Bookman Old Style"/>
          <w:i/>
          <w:iCs/>
          <w:color w:val="000000"/>
          <w:sz w:val="24"/>
          <w:szCs w:val="24"/>
        </w:rPr>
        <w:t>saja</w:t>
      </w:r>
      <w:proofErr w:type="spellEnd"/>
      <w:r w:rsidRPr="00BE5B35">
        <w:rPr>
          <w:rFonts w:ascii="Lucida Bright" w:eastAsia="Bookman Old Style" w:hAnsi="Lucida Bright" w:cs="Bookman Old Style"/>
          <w:i/>
          <w:iCs/>
          <w:color w:val="000000"/>
          <w:sz w:val="24"/>
          <w:szCs w:val="24"/>
        </w:rPr>
        <w:t xml:space="preserve"> yang paling </w:t>
      </w:r>
      <w:proofErr w:type="spellStart"/>
      <w:r w:rsidRPr="00BE5B35">
        <w:rPr>
          <w:rFonts w:ascii="Lucida Bright" w:eastAsia="Bookman Old Style" w:hAnsi="Lucida Bright" w:cs="Bookman Old Style"/>
          <w:i/>
          <w:iCs/>
          <w:color w:val="000000"/>
          <w:sz w:val="24"/>
          <w:szCs w:val="24"/>
        </w:rPr>
        <w:t>terdampak</w:t>
      </w:r>
      <w:proofErr w:type="spellEnd"/>
      <w:r w:rsidRPr="00BE5B35">
        <w:rPr>
          <w:rFonts w:ascii="Lucida Bright" w:eastAsia="Bookman Old Style" w:hAnsi="Lucida Bright" w:cs="Bookman Old Style"/>
          <w:i/>
          <w:iCs/>
          <w:color w:val="000000"/>
          <w:sz w:val="24"/>
          <w:szCs w:val="24"/>
        </w:rPr>
        <w:t>?</w:t>
      </w:r>
      <w:r w:rsidRPr="00BE5B35">
        <w:rPr>
          <w:rFonts w:ascii="Lucida Bright" w:eastAsia="Bookman Old Style" w:hAnsi="Lucida Bright" w:cs="Bookman Old Style"/>
          <w:color w:val="000000"/>
          <w:sz w:val="24"/>
          <w:szCs w:val="24"/>
        </w:rPr>
        <w:t xml:space="preserve"> </w:t>
      </w:r>
      <w:proofErr w:type="spellStart"/>
      <w:r w:rsidRPr="00BE5B35">
        <w:rPr>
          <w:rFonts w:ascii="Lucida Bright" w:eastAsia="Bookman Old Style" w:hAnsi="Lucida Bright" w:cs="Bookman Old Style"/>
          <w:color w:val="000000"/>
          <w:sz w:val="24"/>
          <w:szCs w:val="24"/>
        </w:rPr>
        <w:t>Diakses</w:t>
      </w:r>
      <w:proofErr w:type="spellEnd"/>
      <w:r w:rsidRPr="00BE5B35">
        <w:rPr>
          <w:rFonts w:ascii="Lucida Bright" w:eastAsia="Bookman Old Style" w:hAnsi="Lucida Bright" w:cs="Bookman Old Style"/>
          <w:color w:val="000000"/>
          <w:sz w:val="24"/>
          <w:szCs w:val="24"/>
        </w:rPr>
        <w:t xml:space="preserve"> </w:t>
      </w:r>
      <w:proofErr w:type="spellStart"/>
      <w:r w:rsidRPr="00BE5B35">
        <w:rPr>
          <w:rFonts w:ascii="Lucida Bright" w:eastAsia="Bookman Old Style" w:hAnsi="Lucida Bright" w:cs="Bookman Old Style"/>
          <w:color w:val="000000"/>
          <w:sz w:val="24"/>
          <w:szCs w:val="24"/>
        </w:rPr>
        <w:t>dari</w:t>
      </w:r>
      <w:proofErr w:type="spellEnd"/>
      <w:r w:rsidRPr="00BE5B35">
        <w:rPr>
          <w:rFonts w:ascii="Lucida Bright" w:eastAsia="Bookman Old Style" w:hAnsi="Lucida Bright" w:cs="Bookman Old Style"/>
          <w:color w:val="000000"/>
          <w:sz w:val="24"/>
          <w:szCs w:val="24"/>
        </w:rPr>
        <w:t xml:space="preserve"> blog Rivan Kurniawan</w:t>
      </w:r>
      <w:r>
        <w:rPr>
          <w:rFonts w:ascii="Lucida Bright" w:eastAsia="Bookman Old Style" w:hAnsi="Lucida Bright" w:cs="Bookman Old Style"/>
          <w:color w:val="000000"/>
          <w:sz w:val="24"/>
          <w:szCs w:val="24"/>
        </w:rPr>
        <w:t xml:space="preserve">. </w:t>
      </w:r>
      <w:hyperlink r:id="rId24" w:history="1">
        <w:r w:rsidRPr="001C2BBE">
          <w:rPr>
            <w:rStyle w:val="Hyperlink"/>
            <w:rFonts w:ascii="Lucida Bright" w:eastAsia="Bookman Old Style" w:hAnsi="Lucida Bright" w:cs="Bookman Old Style"/>
            <w:sz w:val="24"/>
            <w:szCs w:val="24"/>
          </w:rPr>
          <w:t>https://blog.rivankurniawan.com/2020/10/23/pmi-manufaktur-indonesia-kontraksi/?utm_source=chatgpt.com</w:t>
        </w:r>
      </w:hyperlink>
      <w:r>
        <w:rPr>
          <w:rFonts w:ascii="Lucida Bright" w:eastAsia="Bookman Old Style" w:hAnsi="Lucida Bright" w:cs="Bookman Old Style"/>
          <w:color w:val="000000"/>
          <w:sz w:val="24"/>
          <w:szCs w:val="24"/>
        </w:rPr>
        <w:t xml:space="preserve"> </w:t>
      </w:r>
    </w:p>
    <w:p w14:paraId="44898247" w14:textId="77777777" w:rsidR="00E76526" w:rsidRDefault="005742EF" w:rsidP="00E76526">
      <w:pPr>
        <w:ind w:left="567" w:hanging="567"/>
        <w:jc w:val="both"/>
        <w:rPr>
          <w:rFonts w:ascii="Lucida Bright" w:eastAsia="Bookman Old Style" w:hAnsi="Lucida Bright" w:cs="Bookman Old Style"/>
          <w:color w:val="000000"/>
          <w:sz w:val="24"/>
          <w:szCs w:val="24"/>
        </w:rPr>
      </w:pPr>
      <w:r w:rsidRPr="00E76526">
        <w:rPr>
          <w:rFonts w:ascii="Lucida Bright" w:eastAsia="Bookman Old Style" w:hAnsi="Lucida Bright" w:cs="Bookman Old Style"/>
          <w:color w:val="000000"/>
          <w:sz w:val="24"/>
          <w:szCs w:val="24"/>
        </w:rPr>
        <w:t>Santos</w:t>
      </w:r>
      <w:r w:rsidRPr="00E76526">
        <w:rPr>
          <w:rFonts w:ascii="Lucida Bright" w:eastAsia="Bookman Old Style" w:hAnsi="Lucida Bright" w:cs="Bookman Old Style"/>
          <w:color w:val="000000"/>
          <w:sz w:val="24"/>
          <w:szCs w:val="24"/>
        </w:rPr>
        <w:noBreakHyphen/>
        <w:t>Jaén, J. M., León</w:t>
      </w:r>
      <w:r w:rsidRPr="00E76526">
        <w:rPr>
          <w:rFonts w:ascii="Lucida Bright" w:eastAsia="Bookman Old Style" w:hAnsi="Lucida Bright" w:cs="Bookman Old Style"/>
          <w:color w:val="000000"/>
          <w:sz w:val="24"/>
          <w:szCs w:val="24"/>
        </w:rPr>
        <w:noBreakHyphen/>
        <w:t>Gómez, A., &amp; Serrano</w:t>
      </w:r>
      <w:r w:rsidRPr="00E76526">
        <w:rPr>
          <w:rFonts w:ascii="Lucida Bright" w:eastAsia="Bookman Old Style" w:hAnsi="Lucida Bright" w:cs="Bookman Old Style"/>
          <w:color w:val="000000"/>
          <w:sz w:val="24"/>
          <w:szCs w:val="24"/>
        </w:rPr>
        <w:noBreakHyphen/>
        <w:t>Madrid, J. (2021). The effect of corporate social responsibility on earnings management: Bibliometric review.</w:t>
      </w:r>
      <w:r w:rsidRPr="005742EF">
        <w:rPr>
          <w:rFonts w:ascii="Lucida Bright" w:eastAsia="Bookman Old Style" w:hAnsi="Lucida Bright" w:cs="Bookman Old Style"/>
          <w:color w:val="000000"/>
          <w:sz w:val="24"/>
          <w:szCs w:val="24"/>
        </w:rPr>
        <w:t xml:space="preserve"> </w:t>
      </w:r>
      <w:r w:rsidRPr="005742EF">
        <w:rPr>
          <w:rFonts w:ascii="Lucida Bright" w:eastAsia="Bookman Old Style" w:hAnsi="Lucida Bright" w:cs="Bookman Old Style"/>
          <w:i/>
          <w:iCs/>
          <w:color w:val="000000"/>
          <w:sz w:val="24"/>
          <w:szCs w:val="24"/>
        </w:rPr>
        <w:t>International Journal of Financial Studies, 9</w:t>
      </w:r>
      <w:r w:rsidRPr="005742EF">
        <w:rPr>
          <w:rFonts w:ascii="Lucida Bright" w:eastAsia="Bookman Old Style" w:hAnsi="Lucida Bright" w:cs="Bookman Old Style"/>
          <w:color w:val="000000"/>
          <w:sz w:val="24"/>
          <w:szCs w:val="24"/>
        </w:rPr>
        <w:t xml:space="preserve">(4), 68. </w:t>
      </w:r>
      <w:hyperlink r:id="rId25" w:history="1">
        <w:r w:rsidRPr="001C2BBE">
          <w:rPr>
            <w:rStyle w:val="Hyperlink"/>
            <w:rFonts w:ascii="Lucida Bright" w:eastAsia="Bookman Old Style" w:hAnsi="Lucida Bright" w:cs="Bookman Old Style"/>
            <w:sz w:val="24"/>
            <w:szCs w:val="24"/>
          </w:rPr>
          <w:t>https://doi.org/10.3390/ijfs9040068</w:t>
        </w:r>
      </w:hyperlink>
      <w:r>
        <w:rPr>
          <w:rFonts w:ascii="Lucida Bright" w:eastAsia="Bookman Old Style" w:hAnsi="Lucida Bright" w:cs="Bookman Old Style"/>
          <w:color w:val="000000"/>
          <w:sz w:val="24"/>
          <w:szCs w:val="24"/>
        </w:rPr>
        <w:t xml:space="preserve"> </w:t>
      </w:r>
    </w:p>
    <w:p w14:paraId="5E9E99B6" w14:textId="77777777" w:rsidR="00E76526" w:rsidRDefault="00E76526" w:rsidP="00E76526">
      <w:pPr>
        <w:ind w:left="567" w:hanging="567"/>
        <w:jc w:val="both"/>
        <w:rPr>
          <w:rFonts w:ascii="Lucida Bright" w:eastAsia="Bookman Old Style" w:hAnsi="Lucida Bright" w:cs="Bookman Old Style"/>
          <w:color w:val="000000"/>
          <w:sz w:val="24"/>
          <w:szCs w:val="24"/>
        </w:rPr>
      </w:pPr>
      <w:r w:rsidRPr="00E76526">
        <w:rPr>
          <w:rFonts w:ascii="Lucida Bright" w:eastAsia="Bookman Old Style" w:hAnsi="Lucida Bright" w:cs="Bookman Old Style"/>
          <w:color w:val="000000"/>
          <w:sz w:val="24"/>
          <w:szCs w:val="24"/>
        </w:rPr>
        <w:t xml:space="preserve">Scott, W. R. (2015). </w:t>
      </w:r>
      <w:r w:rsidRPr="00E76526">
        <w:rPr>
          <w:rFonts w:ascii="Lucida Bright" w:eastAsia="Bookman Old Style" w:hAnsi="Lucida Bright" w:cs="Bookman Old Style"/>
          <w:i/>
          <w:iCs/>
          <w:color w:val="000000"/>
          <w:sz w:val="24"/>
          <w:szCs w:val="24"/>
        </w:rPr>
        <w:t>Financial Accounting Theory</w:t>
      </w:r>
      <w:r w:rsidRPr="00E76526">
        <w:rPr>
          <w:rFonts w:ascii="Lucida Bright" w:eastAsia="Bookman Old Style" w:hAnsi="Lucida Bright" w:cs="Bookman Old Style"/>
          <w:color w:val="000000"/>
          <w:sz w:val="24"/>
          <w:szCs w:val="24"/>
        </w:rPr>
        <w:t xml:space="preserve"> (7th ed.). Pearson Education Canada.</w:t>
      </w:r>
      <w:r>
        <w:rPr>
          <w:rFonts w:ascii="Lucida Bright" w:eastAsia="Bookman Old Style" w:hAnsi="Lucida Bright" w:cs="Bookman Old Style"/>
          <w:color w:val="000000"/>
          <w:sz w:val="24"/>
          <w:szCs w:val="24"/>
        </w:rPr>
        <w:t xml:space="preserve"> </w:t>
      </w:r>
    </w:p>
    <w:p w14:paraId="091ABC67" w14:textId="77777777" w:rsidR="00E76526" w:rsidRDefault="00AE1A3D" w:rsidP="00E76526">
      <w:pPr>
        <w:ind w:left="567" w:hanging="567"/>
        <w:jc w:val="both"/>
        <w:rPr>
          <w:rFonts w:ascii="Lucida Bright" w:eastAsia="Bookman Old Style" w:hAnsi="Lucida Bright" w:cs="Bookman Old Style"/>
          <w:color w:val="000000"/>
          <w:sz w:val="24"/>
          <w:szCs w:val="24"/>
        </w:rPr>
      </w:pPr>
      <w:r w:rsidRPr="00AE1A3D">
        <w:rPr>
          <w:rFonts w:ascii="Lucida Bright" w:eastAsia="Bookman Old Style" w:hAnsi="Lucida Bright" w:cs="Bookman Old Style"/>
          <w:color w:val="000000"/>
          <w:sz w:val="24"/>
          <w:szCs w:val="24"/>
        </w:rPr>
        <w:t xml:space="preserve">Sinaga, R., </w:t>
      </w:r>
      <w:proofErr w:type="spellStart"/>
      <w:r w:rsidRPr="00AE1A3D">
        <w:rPr>
          <w:rFonts w:ascii="Lucida Bright" w:eastAsia="Bookman Old Style" w:hAnsi="Lucida Bright" w:cs="Bookman Old Style"/>
          <w:color w:val="000000"/>
          <w:sz w:val="24"/>
          <w:szCs w:val="24"/>
        </w:rPr>
        <w:t>Maksum</w:t>
      </w:r>
      <w:proofErr w:type="spellEnd"/>
      <w:r w:rsidRPr="00AE1A3D">
        <w:rPr>
          <w:rFonts w:ascii="Lucida Bright" w:eastAsia="Bookman Old Style" w:hAnsi="Lucida Bright" w:cs="Bookman Old Style"/>
          <w:color w:val="000000"/>
          <w:sz w:val="24"/>
          <w:szCs w:val="24"/>
        </w:rPr>
        <w:t xml:space="preserve">, A., &amp; </w:t>
      </w:r>
      <w:proofErr w:type="spellStart"/>
      <w:r w:rsidRPr="00AE1A3D">
        <w:rPr>
          <w:rFonts w:ascii="Lucida Bright" w:eastAsia="Bookman Old Style" w:hAnsi="Lucida Bright" w:cs="Bookman Old Style"/>
          <w:color w:val="000000"/>
          <w:sz w:val="24"/>
          <w:szCs w:val="24"/>
        </w:rPr>
        <w:t>Gultom</w:t>
      </w:r>
      <w:proofErr w:type="spellEnd"/>
      <w:r w:rsidRPr="00AE1A3D">
        <w:rPr>
          <w:rFonts w:ascii="Lucida Bright" w:eastAsia="Bookman Old Style" w:hAnsi="Lucida Bright" w:cs="Bookman Old Style"/>
          <w:color w:val="000000"/>
          <w:sz w:val="24"/>
          <w:szCs w:val="24"/>
        </w:rPr>
        <w:t xml:space="preserve">, P. (2023). The Effect of Corporate Social Responsibility Disclosure, Dividend Policy on Earning Management with Audit Quality as Moderation Variable in Listed Manufacturing Companies </w:t>
      </w:r>
      <w:r w:rsidRPr="00AE1A3D">
        <w:rPr>
          <w:rFonts w:ascii="Lucida Bright" w:eastAsia="Bookman Old Style" w:hAnsi="Lucida Bright" w:cs="Bookman Old Style"/>
          <w:color w:val="000000"/>
          <w:sz w:val="24"/>
          <w:szCs w:val="24"/>
        </w:rPr>
        <w:lastRenderedPageBreak/>
        <w:t xml:space="preserve">in Indonesian Stock Exchange (2018-2022). </w:t>
      </w:r>
      <w:r w:rsidRPr="00E76526">
        <w:rPr>
          <w:rFonts w:ascii="Lucida Bright" w:eastAsia="Bookman Old Style" w:hAnsi="Lucida Bright" w:cs="Bookman Old Style"/>
          <w:i/>
          <w:iCs/>
          <w:color w:val="000000"/>
          <w:sz w:val="24"/>
          <w:szCs w:val="24"/>
        </w:rPr>
        <w:t>International Journal of Current Science Research and Review</w:t>
      </w:r>
      <w:r w:rsidRPr="00AE1A3D">
        <w:rPr>
          <w:rFonts w:ascii="Lucida Bright" w:eastAsia="Bookman Old Style" w:hAnsi="Lucida Bright" w:cs="Bookman Old Style"/>
          <w:color w:val="000000"/>
          <w:sz w:val="24"/>
          <w:szCs w:val="24"/>
        </w:rPr>
        <w:t>. 06.</w:t>
      </w:r>
    </w:p>
    <w:p w14:paraId="5AD3C01C" w14:textId="76DCA109" w:rsidR="00AE1A3D" w:rsidRDefault="00AE1A3D" w:rsidP="00E76526">
      <w:pPr>
        <w:ind w:left="567" w:hanging="567"/>
        <w:jc w:val="both"/>
        <w:rPr>
          <w:rFonts w:ascii="Lucida Bright" w:eastAsia="Bookman Old Style" w:hAnsi="Lucida Bright" w:cs="Bookman Old Style"/>
          <w:color w:val="000000"/>
          <w:sz w:val="24"/>
          <w:szCs w:val="24"/>
        </w:rPr>
      </w:pPr>
      <w:proofErr w:type="spellStart"/>
      <w:r w:rsidRPr="00AE1A3D">
        <w:rPr>
          <w:rFonts w:ascii="Lucida Bright" w:eastAsia="Bookman Old Style" w:hAnsi="Lucida Bright" w:cs="Bookman Old Style"/>
          <w:color w:val="000000"/>
          <w:sz w:val="24"/>
          <w:szCs w:val="24"/>
        </w:rPr>
        <w:t>Solikhah</w:t>
      </w:r>
      <w:proofErr w:type="spellEnd"/>
      <w:r w:rsidRPr="00AE1A3D">
        <w:rPr>
          <w:rFonts w:ascii="Lucida Bright" w:eastAsia="Bookman Old Style" w:hAnsi="Lucida Bright" w:cs="Bookman Old Style"/>
          <w:color w:val="000000"/>
          <w:sz w:val="24"/>
          <w:szCs w:val="24"/>
        </w:rPr>
        <w:t xml:space="preserve">, I. (2022). </w:t>
      </w:r>
      <w:proofErr w:type="spellStart"/>
      <w:r w:rsidRPr="00AE1A3D">
        <w:rPr>
          <w:rFonts w:ascii="Lucida Bright" w:eastAsia="Bookman Old Style" w:hAnsi="Lucida Bright" w:cs="Bookman Old Style"/>
          <w:color w:val="000000"/>
          <w:sz w:val="24"/>
          <w:szCs w:val="24"/>
        </w:rPr>
        <w:t>Pengaruh</w:t>
      </w:r>
      <w:proofErr w:type="spellEnd"/>
      <w:r w:rsidRPr="00AE1A3D">
        <w:rPr>
          <w:rFonts w:ascii="Lucida Bright" w:eastAsia="Bookman Old Style" w:hAnsi="Lucida Bright" w:cs="Bookman Old Style"/>
          <w:color w:val="000000"/>
          <w:sz w:val="24"/>
          <w:szCs w:val="24"/>
        </w:rPr>
        <w:t xml:space="preserve"> </w:t>
      </w:r>
      <w:proofErr w:type="spellStart"/>
      <w:r w:rsidRPr="00AE1A3D">
        <w:rPr>
          <w:rFonts w:ascii="Lucida Bright" w:eastAsia="Bookman Old Style" w:hAnsi="Lucida Bright" w:cs="Bookman Old Style"/>
          <w:color w:val="000000"/>
          <w:sz w:val="24"/>
          <w:szCs w:val="24"/>
        </w:rPr>
        <w:t>Pengungkapan</w:t>
      </w:r>
      <w:proofErr w:type="spellEnd"/>
      <w:r w:rsidRPr="00AE1A3D">
        <w:rPr>
          <w:rFonts w:ascii="Lucida Bright" w:eastAsia="Bookman Old Style" w:hAnsi="Lucida Bright" w:cs="Bookman Old Style"/>
          <w:color w:val="000000"/>
          <w:sz w:val="24"/>
          <w:szCs w:val="24"/>
        </w:rPr>
        <w:t xml:space="preserve"> Corporate Social Responsibility (CSR) </w:t>
      </w:r>
      <w:proofErr w:type="spellStart"/>
      <w:r w:rsidRPr="00AE1A3D">
        <w:rPr>
          <w:rFonts w:ascii="Lucida Bright" w:eastAsia="Bookman Old Style" w:hAnsi="Lucida Bright" w:cs="Bookman Old Style"/>
          <w:color w:val="000000"/>
          <w:sz w:val="24"/>
          <w:szCs w:val="24"/>
        </w:rPr>
        <w:t>Terhadap</w:t>
      </w:r>
      <w:proofErr w:type="spellEnd"/>
      <w:r w:rsidRPr="00AE1A3D">
        <w:rPr>
          <w:rFonts w:ascii="Lucida Bright" w:eastAsia="Bookman Old Style" w:hAnsi="Lucida Bright" w:cs="Bookman Old Style"/>
          <w:color w:val="000000"/>
          <w:sz w:val="24"/>
          <w:szCs w:val="24"/>
        </w:rPr>
        <w:t xml:space="preserve"> </w:t>
      </w:r>
      <w:proofErr w:type="spellStart"/>
      <w:r w:rsidRPr="00AE1A3D">
        <w:rPr>
          <w:rFonts w:ascii="Lucida Bright" w:eastAsia="Bookman Old Style" w:hAnsi="Lucida Bright" w:cs="Bookman Old Style"/>
          <w:color w:val="000000"/>
          <w:sz w:val="24"/>
          <w:szCs w:val="24"/>
        </w:rPr>
        <w:t>Profitabilitas</w:t>
      </w:r>
      <w:proofErr w:type="spellEnd"/>
      <w:r w:rsidRPr="00AE1A3D">
        <w:rPr>
          <w:rFonts w:ascii="Lucida Bright" w:eastAsia="Bookman Old Style" w:hAnsi="Lucida Bright" w:cs="Bookman Old Style"/>
          <w:color w:val="000000"/>
          <w:sz w:val="24"/>
          <w:szCs w:val="24"/>
        </w:rPr>
        <w:t xml:space="preserve"> dan </w:t>
      </w:r>
      <w:proofErr w:type="spellStart"/>
      <w:r w:rsidRPr="00AE1A3D">
        <w:rPr>
          <w:rFonts w:ascii="Lucida Bright" w:eastAsia="Bookman Old Style" w:hAnsi="Lucida Bright" w:cs="Bookman Old Style"/>
          <w:color w:val="000000"/>
          <w:sz w:val="24"/>
          <w:szCs w:val="24"/>
        </w:rPr>
        <w:t>Manajemen</w:t>
      </w:r>
      <w:proofErr w:type="spellEnd"/>
      <w:r w:rsidRPr="00AE1A3D">
        <w:rPr>
          <w:rFonts w:ascii="Lucida Bright" w:eastAsia="Bookman Old Style" w:hAnsi="Lucida Bright" w:cs="Bookman Old Style"/>
          <w:color w:val="000000"/>
          <w:sz w:val="24"/>
          <w:szCs w:val="24"/>
        </w:rPr>
        <w:t xml:space="preserve"> Laba (Studi </w:t>
      </w:r>
      <w:proofErr w:type="spellStart"/>
      <w:r w:rsidRPr="00AE1A3D">
        <w:rPr>
          <w:rFonts w:ascii="Lucida Bright" w:eastAsia="Bookman Old Style" w:hAnsi="Lucida Bright" w:cs="Bookman Old Style"/>
          <w:color w:val="000000"/>
          <w:sz w:val="24"/>
          <w:szCs w:val="24"/>
        </w:rPr>
        <w:t>Empiris</w:t>
      </w:r>
      <w:proofErr w:type="spellEnd"/>
      <w:r w:rsidRPr="00AE1A3D">
        <w:rPr>
          <w:rFonts w:ascii="Lucida Bright" w:eastAsia="Bookman Old Style" w:hAnsi="Lucida Bright" w:cs="Bookman Old Style"/>
          <w:color w:val="000000"/>
          <w:sz w:val="24"/>
          <w:szCs w:val="24"/>
        </w:rPr>
        <w:t xml:space="preserve"> Pada Perusahaan </w:t>
      </w:r>
      <w:proofErr w:type="spellStart"/>
      <w:r w:rsidRPr="00AE1A3D">
        <w:rPr>
          <w:rFonts w:ascii="Lucida Bright" w:eastAsia="Bookman Old Style" w:hAnsi="Lucida Bright" w:cs="Bookman Old Style"/>
          <w:color w:val="000000"/>
          <w:sz w:val="24"/>
          <w:szCs w:val="24"/>
        </w:rPr>
        <w:t>Manufaktur</w:t>
      </w:r>
      <w:proofErr w:type="spellEnd"/>
      <w:r w:rsidRPr="00AE1A3D">
        <w:rPr>
          <w:rFonts w:ascii="Lucida Bright" w:eastAsia="Bookman Old Style" w:hAnsi="Lucida Bright" w:cs="Bookman Old Style"/>
          <w:color w:val="000000"/>
          <w:sz w:val="24"/>
          <w:szCs w:val="24"/>
        </w:rPr>
        <w:t xml:space="preserve"> Yang </w:t>
      </w:r>
      <w:proofErr w:type="spellStart"/>
      <w:r w:rsidRPr="00AE1A3D">
        <w:rPr>
          <w:rFonts w:ascii="Lucida Bright" w:eastAsia="Bookman Old Style" w:hAnsi="Lucida Bright" w:cs="Bookman Old Style"/>
          <w:color w:val="000000"/>
          <w:sz w:val="24"/>
          <w:szCs w:val="24"/>
        </w:rPr>
        <w:t>Terdaftar</w:t>
      </w:r>
      <w:proofErr w:type="spellEnd"/>
      <w:r w:rsidRPr="00AE1A3D">
        <w:rPr>
          <w:rFonts w:ascii="Lucida Bright" w:eastAsia="Bookman Old Style" w:hAnsi="Lucida Bright" w:cs="Bookman Old Style"/>
          <w:color w:val="000000"/>
          <w:sz w:val="24"/>
          <w:szCs w:val="24"/>
        </w:rPr>
        <w:t xml:space="preserve"> </w:t>
      </w:r>
      <w:proofErr w:type="gramStart"/>
      <w:r w:rsidRPr="00AE1A3D">
        <w:rPr>
          <w:rFonts w:ascii="Lucida Bright" w:eastAsia="Bookman Old Style" w:hAnsi="Lucida Bright" w:cs="Bookman Old Style"/>
          <w:color w:val="000000"/>
          <w:sz w:val="24"/>
          <w:szCs w:val="24"/>
        </w:rPr>
        <w:t>Di</w:t>
      </w:r>
      <w:proofErr w:type="gramEnd"/>
      <w:r w:rsidRPr="00AE1A3D">
        <w:rPr>
          <w:rFonts w:ascii="Lucida Bright" w:eastAsia="Bookman Old Style" w:hAnsi="Lucida Bright" w:cs="Bookman Old Style"/>
          <w:color w:val="000000"/>
          <w:sz w:val="24"/>
          <w:szCs w:val="24"/>
        </w:rPr>
        <w:t xml:space="preserve"> Bursa </w:t>
      </w:r>
      <w:proofErr w:type="spellStart"/>
      <w:r w:rsidRPr="00AE1A3D">
        <w:rPr>
          <w:rFonts w:ascii="Lucida Bright" w:eastAsia="Bookman Old Style" w:hAnsi="Lucida Bright" w:cs="Bookman Old Style"/>
          <w:color w:val="000000"/>
          <w:sz w:val="24"/>
          <w:szCs w:val="24"/>
        </w:rPr>
        <w:t>Efek</w:t>
      </w:r>
      <w:proofErr w:type="spellEnd"/>
      <w:r w:rsidRPr="00AE1A3D">
        <w:rPr>
          <w:rFonts w:ascii="Lucida Bright" w:eastAsia="Bookman Old Style" w:hAnsi="Lucida Bright" w:cs="Bookman Old Style"/>
          <w:color w:val="000000"/>
          <w:sz w:val="24"/>
          <w:szCs w:val="24"/>
        </w:rPr>
        <w:t xml:space="preserve"> Indonesia (BEI) </w:t>
      </w:r>
      <w:proofErr w:type="spellStart"/>
      <w:r w:rsidRPr="00AE1A3D">
        <w:rPr>
          <w:rFonts w:ascii="Lucida Bright" w:eastAsia="Bookman Old Style" w:hAnsi="Lucida Bright" w:cs="Bookman Old Style"/>
          <w:color w:val="000000"/>
          <w:sz w:val="24"/>
          <w:szCs w:val="24"/>
        </w:rPr>
        <w:t>Tahun</w:t>
      </w:r>
      <w:proofErr w:type="spellEnd"/>
      <w:r w:rsidRPr="00AE1A3D">
        <w:rPr>
          <w:rFonts w:ascii="Lucida Bright" w:eastAsia="Bookman Old Style" w:hAnsi="Lucida Bright" w:cs="Bookman Old Style"/>
          <w:color w:val="000000"/>
          <w:sz w:val="24"/>
          <w:szCs w:val="24"/>
        </w:rPr>
        <w:t xml:space="preserve"> 2015-2017</w:t>
      </w:r>
      <w:proofErr w:type="gramStart"/>
      <w:r w:rsidRPr="00AE1A3D">
        <w:rPr>
          <w:rFonts w:ascii="Lucida Bright" w:eastAsia="Bookman Old Style" w:hAnsi="Lucida Bright" w:cs="Bookman Old Style"/>
          <w:color w:val="000000"/>
          <w:sz w:val="24"/>
          <w:szCs w:val="24"/>
        </w:rPr>
        <w:t>).</w:t>
      </w:r>
      <w:proofErr w:type="spellStart"/>
      <w:r w:rsidRPr="00AE1A3D">
        <w:rPr>
          <w:rFonts w:ascii="Lucida Bright" w:eastAsia="Bookman Old Style" w:hAnsi="Lucida Bright" w:cs="Bookman Old Style"/>
          <w:color w:val="000000"/>
          <w:sz w:val="24"/>
          <w:szCs w:val="24"/>
        </w:rPr>
        <w:t>Jurnal</w:t>
      </w:r>
      <w:proofErr w:type="spellEnd"/>
      <w:proofErr w:type="gramEnd"/>
      <w:r w:rsidRPr="00AE1A3D">
        <w:rPr>
          <w:rFonts w:ascii="Lucida Bright" w:eastAsia="Bookman Old Style" w:hAnsi="Lucida Bright" w:cs="Bookman Old Style"/>
          <w:color w:val="000000"/>
          <w:sz w:val="24"/>
          <w:szCs w:val="24"/>
        </w:rPr>
        <w:t xml:space="preserve"> </w:t>
      </w:r>
      <w:proofErr w:type="spellStart"/>
      <w:r w:rsidRPr="00AE1A3D">
        <w:rPr>
          <w:rFonts w:ascii="Lucida Bright" w:eastAsia="Bookman Old Style" w:hAnsi="Lucida Bright" w:cs="Bookman Old Style"/>
          <w:color w:val="000000"/>
          <w:sz w:val="24"/>
          <w:szCs w:val="24"/>
        </w:rPr>
        <w:t>Akuntansi</w:t>
      </w:r>
      <w:proofErr w:type="spellEnd"/>
      <w:r w:rsidRPr="00AE1A3D">
        <w:rPr>
          <w:rFonts w:ascii="Lucida Bright" w:eastAsia="Bookman Old Style" w:hAnsi="Lucida Bright" w:cs="Bookman Old Style"/>
          <w:color w:val="000000"/>
          <w:sz w:val="24"/>
          <w:szCs w:val="24"/>
        </w:rPr>
        <w:t xml:space="preserve"> AKUNESA, 10(2), 94-106.</w:t>
      </w:r>
    </w:p>
    <w:p w14:paraId="3A24FD92" w14:textId="77777777" w:rsidR="00AE1A3D" w:rsidRDefault="00AE1A3D" w:rsidP="00AE1A3D">
      <w:pPr>
        <w:jc w:val="both"/>
        <w:rPr>
          <w:rFonts w:ascii="Lucida Bright" w:eastAsia="Bookman Old Style" w:hAnsi="Lucida Bright" w:cs="Bookman Old Style"/>
          <w:color w:val="000000"/>
          <w:sz w:val="24"/>
          <w:szCs w:val="24"/>
        </w:rPr>
      </w:pPr>
    </w:p>
    <w:p w14:paraId="73200B63" w14:textId="7FDD6E27" w:rsidR="00490C5A" w:rsidRPr="00FC3CFB" w:rsidRDefault="00490C5A">
      <w:pPr>
        <w:spacing w:line="240" w:lineRule="auto"/>
        <w:ind w:left="567" w:hanging="567"/>
        <w:jc w:val="both"/>
        <w:rPr>
          <w:rFonts w:ascii="Lucida Bright" w:eastAsia="Bookman Old Style" w:hAnsi="Lucida Bright" w:cs="Bookman Old Style"/>
          <w:sz w:val="20"/>
          <w:szCs w:val="20"/>
        </w:rPr>
      </w:pPr>
    </w:p>
    <w:sectPr w:rsidR="00490C5A" w:rsidRPr="00FC3CFB" w:rsidSect="00527ECF">
      <w:headerReference w:type="default" r:id="rId26"/>
      <w:footerReference w:type="default" r:id="rId27"/>
      <w:pgSz w:w="11906" w:h="16838"/>
      <w:pgMar w:top="1985" w:right="1418" w:bottom="1418"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FD69A" w14:textId="77777777" w:rsidR="00B05682" w:rsidRDefault="00B05682">
      <w:pPr>
        <w:spacing w:after="0" w:line="240" w:lineRule="auto"/>
      </w:pPr>
      <w:r>
        <w:separator/>
      </w:r>
    </w:p>
  </w:endnote>
  <w:endnote w:type="continuationSeparator" w:id="0">
    <w:p w14:paraId="701F87EE" w14:textId="77777777" w:rsidR="00B05682" w:rsidRDefault="00B056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rial Rounded MT Bold">
    <w:panose1 w:val="020F0704030504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5DC6B" w14:textId="77777777" w:rsidR="00490C5A" w:rsidRPr="00EB6F1F" w:rsidRDefault="00000000">
    <w:pPr>
      <w:pBdr>
        <w:top w:val="single" w:sz="4" w:space="1" w:color="D9D9D9"/>
        <w:left w:val="nil"/>
        <w:bottom w:val="nil"/>
        <w:right w:val="nil"/>
        <w:between w:val="nil"/>
      </w:pBdr>
      <w:tabs>
        <w:tab w:val="center" w:pos="4680"/>
        <w:tab w:val="right" w:pos="9360"/>
      </w:tabs>
      <w:spacing w:after="0" w:line="240" w:lineRule="auto"/>
      <w:jc w:val="right"/>
      <w:rPr>
        <w:rFonts w:ascii="Lucida Bright" w:eastAsia="Bookman Old Style" w:hAnsi="Lucida Bright" w:cs="Bookman Old Style"/>
        <w:color w:val="000000"/>
        <w:sz w:val="20"/>
        <w:szCs w:val="20"/>
      </w:rPr>
    </w:pPr>
    <w:r w:rsidRPr="00EB6F1F">
      <w:rPr>
        <w:rFonts w:ascii="Lucida Bright" w:eastAsia="Bookman Old Style" w:hAnsi="Lucida Bright" w:cs="Bookman Old Style"/>
        <w:color w:val="000000"/>
        <w:sz w:val="20"/>
        <w:szCs w:val="20"/>
      </w:rPr>
      <w:fldChar w:fldCharType="begin"/>
    </w:r>
    <w:r w:rsidRPr="00EB6F1F">
      <w:rPr>
        <w:rFonts w:ascii="Lucida Bright" w:eastAsia="Bookman Old Style" w:hAnsi="Lucida Bright" w:cs="Bookman Old Style"/>
        <w:color w:val="000000"/>
        <w:sz w:val="20"/>
        <w:szCs w:val="20"/>
      </w:rPr>
      <w:instrText>PAGE</w:instrText>
    </w:r>
    <w:r w:rsidRPr="00EB6F1F">
      <w:rPr>
        <w:rFonts w:ascii="Lucida Bright" w:eastAsia="Bookman Old Style" w:hAnsi="Lucida Bright" w:cs="Bookman Old Style"/>
        <w:color w:val="000000"/>
        <w:sz w:val="20"/>
        <w:szCs w:val="20"/>
      </w:rPr>
      <w:fldChar w:fldCharType="separate"/>
    </w:r>
    <w:r w:rsidR="002B2E89" w:rsidRPr="00EB6F1F">
      <w:rPr>
        <w:rFonts w:ascii="Lucida Bright" w:eastAsia="Bookman Old Style" w:hAnsi="Lucida Bright" w:cs="Bookman Old Style"/>
        <w:noProof/>
        <w:color w:val="000000"/>
        <w:sz w:val="20"/>
        <w:szCs w:val="20"/>
      </w:rPr>
      <w:t>1</w:t>
    </w:r>
    <w:r w:rsidRPr="00EB6F1F">
      <w:rPr>
        <w:rFonts w:ascii="Lucida Bright" w:eastAsia="Bookman Old Style" w:hAnsi="Lucida Bright" w:cs="Bookman Old Style"/>
        <w:color w:val="000000"/>
        <w:sz w:val="20"/>
        <w:szCs w:val="20"/>
      </w:rPr>
      <w:fldChar w:fldCharType="end"/>
    </w:r>
    <w:r w:rsidRPr="00EB6F1F">
      <w:rPr>
        <w:rFonts w:ascii="Lucida Bright" w:eastAsia="Bookman Old Style" w:hAnsi="Lucida Bright" w:cs="Bookman Old Style"/>
        <w:color w:val="000000"/>
        <w:sz w:val="20"/>
        <w:szCs w:val="20"/>
      </w:rPr>
      <w:t xml:space="preserve"> | </w:t>
    </w:r>
    <w:r w:rsidRPr="00EB6F1F">
      <w:rPr>
        <w:rFonts w:ascii="Lucida Bright" w:eastAsia="Bookman Old Style" w:hAnsi="Lucida Bright" w:cs="Bookman Old Style"/>
        <w:color w:val="7F7F7F"/>
        <w:sz w:val="20"/>
        <w:szCs w:val="20"/>
      </w:rPr>
      <w:t>Page</w:t>
    </w:r>
  </w:p>
  <w:p w14:paraId="4E75C5B8" w14:textId="77777777" w:rsidR="00490C5A" w:rsidRDefault="00490C5A"/>
  <w:p w14:paraId="172EFD50" w14:textId="77777777" w:rsidR="00490C5A" w:rsidRDefault="00490C5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40090" w14:textId="77777777" w:rsidR="00B05682" w:rsidRDefault="00B05682">
      <w:pPr>
        <w:spacing w:after="0" w:line="240" w:lineRule="auto"/>
      </w:pPr>
      <w:r>
        <w:separator/>
      </w:r>
    </w:p>
  </w:footnote>
  <w:footnote w:type="continuationSeparator" w:id="0">
    <w:p w14:paraId="7A8FA0D1" w14:textId="77777777" w:rsidR="00B05682" w:rsidRDefault="00B056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F9577" w14:textId="116111C6" w:rsidR="00490C5A" w:rsidRDefault="004110BC">
    <w:r>
      <w:rPr>
        <w:noProof/>
      </w:rPr>
      <mc:AlternateContent>
        <mc:Choice Requires="wpg">
          <w:drawing>
            <wp:anchor distT="0" distB="0" distL="114300" distR="114300" simplePos="0" relativeHeight="251662336" behindDoc="0" locked="0" layoutInCell="1" allowOverlap="1" wp14:anchorId="53F3A235" wp14:editId="5FE02B82">
              <wp:simplePos x="0" y="0"/>
              <wp:positionH relativeFrom="column">
                <wp:posOffset>-916940</wp:posOffset>
              </wp:positionH>
              <wp:positionV relativeFrom="paragraph">
                <wp:posOffset>438150</wp:posOffset>
              </wp:positionV>
              <wp:extent cx="7562850" cy="45719"/>
              <wp:effectExtent l="0" t="0" r="19050" b="12065"/>
              <wp:wrapNone/>
              <wp:docPr id="1239068797" name="Group 6"/>
              <wp:cNvGraphicFramePr/>
              <a:graphic xmlns:a="http://schemas.openxmlformats.org/drawingml/2006/main">
                <a:graphicData uri="http://schemas.microsoft.com/office/word/2010/wordprocessingGroup">
                  <wpg:wgp>
                    <wpg:cNvGrpSpPr/>
                    <wpg:grpSpPr>
                      <a:xfrm>
                        <a:off x="0" y="0"/>
                        <a:ext cx="7562850" cy="45719"/>
                        <a:chOff x="0" y="0"/>
                        <a:chExt cx="7562850" cy="45719"/>
                      </a:xfrm>
                    </wpg:grpSpPr>
                    <wps:wsp>
                      <wps:cNvPr id="1074152397" name="Rectangle 4"/>
                      <wps:cNvSpPr/>
                      <wps:spPr>
                        <a:xfrm>
                          <a:off x="1524000" y="0"/>
                          <a:ext cx="6038850" cy="45719"/>
                        </a:xfrm>
                        <a:prstGeom prst="rect">
                          <a:avLst/>
                        </a:prstGeom>
                        <a:solidFill>
                          <a:schemeClr val="accent1">
                            <a:lumMod val="75000"/>
                          </a:schemeClr>
                        </a:solidFill>
                        <a:ln>
                          <a:solidFill>
                            <a:schemeClr val="accent1">
                              <a:lumMod val="7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6908725" name="Rectangle 4"/>
                      <wps:cNvSpPr/>
                      <wps:spPr>
                        <a:xfrm>
                          <a:off x="0" y="0"/>
                          <a:ext cx="1498600" cy="45719"/>
                        </a:xfrm>
                        <a:prstGeom prst="rect">
                          <a:avLst/>
                        </a:prstGeom>
                        <a:solidFill>
                          <a:schemeClr val="accent4">
                            <a:lumMod val="60000"/>
                            <a:lumOff val="40000"/>
                          </a:schemeClr>
                        </a:solidFill>
                        <a:ln>
                          <a:solidFill>
                            <a:schemeClr val="accent4">
                              <a:lumMod val="60000"/>
                              <a:lumOff val="4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E702ED5" id="Group 6" o:spid="_x0000_s1026" style="position:absolute;margin-left:-72.2pt;margin-top:34.5pt;width:595.5pt;height:3.6pt;z-index:251662336" coordsize="75628,4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">
              <v:rect id="Rectangle 4" o:spid="_x0000_s1027" style="position:absolute;left:15240;width:6038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" fillcolor="#2f5496 [2404]" strokecolor="#2f5496 [2404]" strokeweight="1pt"/>
              <v:rect id="Rectangle 4" o:spid="_x0000_s1028" style="position:absolute;width:14986;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" fillcolor="#ffd966 [1943]" strokecolor="#ffd966 [1943]" strokeweight="1pt"/>
            </v:group>
          </w:pict>
        </mc:Fallback>
      </mc:AlternateContent>
    </w:r>
    <w:r w:rsidR="00325252">
      <w:rPr>
        <w:noProof/>
      </w:rPr>
      <w:drawing>
        <wp:anchor distT="0" distB="0" distL="114300" distR="114300" simplePos="0" relativeHeight="251658240" behindDoc="0" locked="0" layoutInCell="1" allowOverlap="1" wp14:anchorId="503628AC" wp14:editId="5223B482">
          <wp:simplePos x="0" y="0"/>
          <wp:positionH relativeFrom="column">
            <wp:posOffset>-516890</wp:posOffset>
          </wp:positionH>
          <wp:positionV relativeFrom="paragraph">
            <wp:posOffset>-266700</wp:posOffset>
          </wp:positionV>
          <wp:extent cx="2444750" cy="635000"/>
          <wp:effectExtent l="0" t="0" r="0" b="0"/>
          <wp:wrapNone/>
          <wp:docPr id="6569708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19409" t="1376" r="23102" b="33564"/>
                  <a:stretch/>
                </pic:blipFill>
                <pic:spPr bwMode="auto">
                  <a:xfrm>
                    <a:off x="0" y="0"/>
                    <a:ext cx="2444750" cy="635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B1162">
      <w:rPr>
        <w:noProof/>
      </w:rPr>
      <mc:AlternateContent>
        <mc:Choice Requires="wps">
          <w:drawing>
            <wp:anchor distT="0" distB="0" distL="114300" distR="114300" simplePos="0" relativeHeight="251657216" behindDoc="0" locked="0" layoutInCell="1" hidden="0" allowOverlap="1" wp14:anchorId="3B085702" wp14:editId="2D33302C">
              <wp:simplePos x="0" y="0"/>
              <wp:positionH relativeFrom="margin">
                <wp:posOffset>2410460</wp:posOffset>
              </wp:positionH>
              <wp:positionV relativeFrom="paragraph">
                <wp:posOffset>-215900</wp:posOffset>
              </wp:positionV>
              <wp:extent cx="4121150" cy="514350"/>
              <wp:effectExtent l="0" t="0" r="0" b="0"/>
              <wp:wrapNone/>
              <wp:docPr id="1391751902" name="Rectangle 1391751902"/>
              <wp:cNvGraphicFramePr/>
              <a:graphic xmlns:a="http://schemas.openxmlformats.org/drawingml/2006/main">
                <a:graphicData uri="http://schemas.microsoft.com/office/word/2010/wordprocessingShape">
                  <wps:wsp>
                    <wps:cNvSpPr/>
                    <wps:spPr>
                      <a:xfrm>
                        <a:off x="0" y="0"/>
                        <a:ext cx="4121150" cy="514350"/>
                      </a:xfrm>
                      <a:prstGeom prst="rect">
                        <a:avLst/>
                      </a:prstGeom>
                      <a:solidFill>
                        <a:schemeClr val="lt1"/>
                      </a:solidFill>
                      <a:ln>
                        <a:noFill/>
                      </a:ln>
                    </wps:spPr>
                    <wps:txbx>
                      <w:txbxContent>
                        <w:p w14:paraId="49D3D1B2" w14:textId="343B9F9A" w:rsidR="00490C5A" w:rsidRPr="00FC3CFB" w:rsidRDefault="006A5814" w:rsidP="00325252">
                          <w:pPr>
                            <w:spacing w:after="0" w:line="240" w:lineRule="auto"/>
                            <w:jc w:val="right"/>
                            <w:textDirection w:val="btLr"/>
                            <w:rPr>
                              <w:rFonts w:ascii="Lucida Bright" w:hAnsi="Lucida Bright"/>
                              <w:b/>
                              <w:bCs/>
                              <w:iCs/>
                              <w:sz w:val="28"/>
                              <w:szCs w:val="28"/>
                            </w:rPr>
                          </w:pPr>
                          <w:r w:rsidRPr="00FC3CFB">
                            <w:rPr>
                              <w:rFonts w:ascii="Lucida Bright" w:eastAsia="Bookman Old Style" w:hAnsi="Lucida Bright" w:cs="Bookman Old Style"/>
                              <w:b/>
                              <w:bCs/>
                              <w:iCs/>
                              <w:color w:val="000000"/>
                              <w:sz w:val="20"/>
                              <w:szCs w:val="28"/>
                            </w:rPr>
                            <w:t>International Conference on Economics, Technology, Management, Accounting, Education, and Social Science</w:t>
                          </w:r>
                        </w:p>
                        <w:p w14:paraId="5E2086D5" w14:textId="606FC4D6" w:rsidR="00490C5A" w:rsidRPr="00FC3CFB" w:rsidRDefault="00000000" w:rsidP="00325252">
                          <w:pPr>
                            <w:spacing w:after="0" w:line="240" w:lineRule="auto"/>
                            <w:jc w:val="right"/>
                            <w:textDirection w:val="btLr"/>
                            <w:rPr>
                              <w:rFonts w:ascii="Lucida Bright" w:hAnsi="Lucida Bright"/>
                              <w:iCs/>
                              <w:sz w:val="28"/>
                              <w:szCs w:val="28"/>
                            </w:rPr>
                          </w:pPr>
                          <w:r w:rsidRPr="00FC3CFB">
                            <w:rPr>
                              <w:rFonts w:ascii="Lucida Bright" w:eastAsia="Bookman Old Style" w:hAnsi="Lucida Bright" w:cs="Bookman Old Style"/>
                              <w:iCs/>
                              <w:color w:val="000000"/>
                              <w:sz w:val="20"/>
                              <w:szCs w:val="28"/>
                            </w:rPr>
                            <w:t xml:space="preserve">Volume </w:t>
                          </w:r>
                          <w:r w:rsidR="006A5814" w:rsidRPr="00FC3CFB">
                            <w:rPr>
                              <w:rFonts w:ascii="Lucida Bright" w:eastAsia="Bookman Old Style" w:hAnsi="Lucida Bright" w:cs="Bookman Old Style"/>
                              <w:iCs/>
                              <w:color w:val="000000"/>
                              <w:sz w:val="20"/>
                              <w:szCs w:val="28"/>
                            </w:rPr>
                            <w:t>01</w:t>
                          </w:r>
                          <w:r w:rsidRPr="00FC3CFB">
                            <w:rPr>
                              <w:rFonts w:ascii="Lucida Bright" w:eastAsia="Bookman Old Style" w:hAnsi="Lucida Bright" w:cs="Bookman Old Style"/>
                              <w:iCs/>
                              <w:color w:val="000000"/>
                              <w:sz w:val="20"/>
                              <w:szCs w:val="28"/>
                            </w:rPr>
                            <w:t xml:space="preserve"> </w:t>
                          </w:r>
                          <w:r w:rsidR="006A5814" w:rsidRPr="00FC3CFB">
                            <w:rPr>
                              <w:rFonts w:ascii="Lucida Bright" w:eastAsia="Bookman Old Style" w:hAnsi="Lucida Bright" w:cs="Bookman Old Style"/>
                              <w:iCs/>
                              <w:color w:val="000000"/>
                              <w:sz w:val="20"/>
                              <w:szCs w:val="28"/>
                            </w:rPr>
                            <w:t>Year 2025</w:t>
                          </w:r>
                        </w:p>
                        <w:p w14:paraId="20E18C2C" w14:textId="77777777" w:rsidR="00490C5A" w:rsidRPr="006A5814" w:rsidRDefault="00490C5A">
                          <w:pPr>
                            <w:spacing w:after="0" w:line="240" w:lineRule="auto"/>
                            <w:jc w:val="center"/>
                            <w:textDirection w:val="btLr"/>
                            <w:rPr>
                              <w:rFonts w:ascii="Arial Rounded MT Bold" w:hAnsi="Arial Rounded MT Bold"/>
                              <w:sz w:val="28"/>
                              <w:szCs w:val="28"/>
                            </w:rPr>
                          </w:pP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3B085702" id="Rectangle 1391751902" o:spid="_x0000_s1026" style="position:absolute;margin-left:189.8pt;margin-top:-17pt;width:324.5pt;height: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" fillcolor="white [3201]" stroked="f">
              <v:textbox inset="2.53958mm,1.2694mm,2.53958mm,1.2694mm">
                <w:txbxContent>
                  <w:p w14:paraId="49D3D1B2" w14:textId="343B9F9A" w:rsidR="00490C5A" w:rsidRPr="00FC3CFB" w:rsidRDefault="006A5814" w:rsidP="00325252">
                    <w:pPr>
                      <w:spacing w:after="0" w:line="240" w:lineRule="auto"/>
                      <w:jc w:val="right"/>
                      <w:textDirection w:val="btLr"/>
                      <w:rPr>
                        <w:rFonts w:ascii="Lucida Bright" w:hAnsi="Lucida Bright"/>
                        <w:b/>
                        <w:bCs/>
                        <w:iCs/>
                        <w:sz w:val="28"/>
                        <w:szCs w:val="28"/>
                      </w:rPr>
                    </w:pPr>
                    <w:r w:rsidRPr="00FC3CFB">
                      <w:rPr>
                        <w:rFonts w:ascii="Lucida Bright" w:eastAsia="Bookman Old Style" w:hAnsi="Lucida Bright" w:cs="Bookman Old Style"/>
                        <w:b/>
                        <w:bCs/>
                        <w:iCs/>
                        <w:color w:val="000000"/>
                        <w:sz w:val="20"/>
                        <w:szCs w:val="28"/>
                      </w:rPr>
                      <w:t>International Conference on Economics, Technology, Management, Accounting, Education, and Social Science</w:t>
                    </w:r>
                  </w:p>
                  <w:p w14:paraId="5E2086D5" w14:textId="606FC4D6" w:rsidR="00490C5A" w:rsidRPr="00FC3CFB" w:rsidRDefault="00000000" w:rsidP="00325252">
                    <w:pPr>
                      <w:spacing w:after="0" w:line="240" w:lineRule="auto"/>
                      <w:jc w:val="right"/>
                      <w:textDirection w:val="btLr"/>
                      <w:rPr>
                        <w:rFonts w:ascii="Lucida Bright" w:hAnsi="Lucida Bright"/>
                        <w:iCs/>
                        <w:sz w:val="28"/>
                        <w:szCs w:val="28"/>
                      </w:rPr>
                    </w:pPr>
                    <w:r w:rsidRPr="00FC3CFB">
                      <w:rPr>
                        <w:rFonts w:ascii="Lucida Bright" w:eastAsia="Bookman Old Style" w:hAnsi="Lucida Bright" w:cs="Bookman Old Style"/>
                        <w:iCs/>
                        <w:color w:val="000000"/>
                        <w:sz w:val="20"/>
                        <w:szCs w:val="28"/>
                      </w:rPr>
                      <w:t xml:space="preserve">Volume </w:t>
                    </w:r>
                    <w:r w:rsidR="006A5814" w:rsidRPr="00FC3CFB">
                      <w:rPr>
                        <w:rFonts w:ascii="Lucida Bright" w:eastAsia="Bookman Old Style" w:hAnsi="Lucida Bright" w:cs="Bookman Old Style"/>
                        <w:iCs/>
                        <w:color w:val="000000"/>
                        <w:sz w:val="20"/>
                        <w:szCs w:val="28"/>
                      </w:rPr>
                      <w:t>01</w:t>
                    </w:r>
                    <w:r w:rsidRPr="00FC3CFB">
                      <w:rPr>
                        <w:rFonts w:ascii="Lucida Bright" w:eastAsia="Bookman Old Style" w:hAnsi="Lucida Bright" w:cs="Bookman Old Style"/>
                        <w:iCs/>
                        <w:color w:val="000000"/>
                        <w:sz w:val="20"/>
                        <w:szCs w:val="28"/>
                      </w:rPr>
                      <w:t xml:space="preserve"> </w:t>
                    </w:r>
                    <w:r w:rsidR="006A5814" w:rsidRPr="00FC3CFB">
                      <w:rPr>
                        <w:rFonts w:ascii="Lucida Bright" w:eastAsia="Bookman Old Style" w:hAnsi="Lucida Bright" w:cs="Bookman Old Style"/>
                        <w:iCs/>
                        <w:color w:val="000000"/>
                        <w:sz w:val="20"/>
                        <w:szCs w:val="28"/>
                      </w:rPr>
                      <w:t>Year 2025</w:t>
                    </w:r>
                  </w:p>
                  <w:p w14:paraId="20E18C2C" w14:textId="77777777" w:rsidR="00490C5A" w:rsidRPr="006A5814" w:rsidRDefault="00490C5A">
                    <w:pPr>
                      <w:spacing w:after="0" w:line="240" w:lineRule="auto"/>
                      <w:jc w:val="center"/>
                      <w:textDirection w:val="btLr"/>
                      <w:rPr>
                        <w:rFonts w:ascii="Arial Rounded MT Bold" w:hAnsi="Arial Rounded MT Bold"/>
                        <w:sz w:val="28"/>
                        <w:szCs w:val="28"/>
                      </w:rPr>
                    </w:pPr>
                  </w:p>
                </w:txbxContent>
              </v:textbox>
              <w10:wrap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19CF"/>
    <w:multiLevelType w:val="multilevel"/>
    <w:tmpl w:val="B566B7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4B767AF"/>
    <w:multiLevelType w:val="hybridMultilevel"/>
    <w:tmpl w:val="F8FC7BF8"/>
    <w:lvl w:ilvl="0" w:tplc="3809000F">
      <w:start w:val="1"/>
      <w:numFmt w:val="decimal"/>
      <w:lvlText w:val="%1."/>
      <w:lvlJc w:val="left"/>
      <w:pPr>
        <w:ind w:left="644" w:hanging="360"/>
      </w:pPr>
    </w:lvl>
    <w:lvl w:ilvl="1" w:tplc="38090019">
      <w:start w:val="1"/>
      <w:numFmt w:val="lowerLetter"/>
      <w:lvlText w:val="%2."/>
      <w:lvlJc w:val="left"/>
      <w:pPr>
        <w:ind w:left="1364" w:hanging="360"/>
      </w:pPr>
    </w:lvl>
    <w:lvl w:ilvl="2" w:tplc="3809001B">
      <w:start w:val="1"/>
      <w:numFmt w:val="lowerRoman"/>
      <w:lvlText w:val="%3."/>
      <w:lvlJc w:val="right"/>
      <w:pPr>
        <w:ind w:left="2084" w:hanging="180"/>
      </w:pPr>
    </w:lvl>
    <w:lvl w:ilvl="3" w:tplc="3809000F">
      <w:start w:val="1"/>
      <w:numFmt w:val="decimal"/>
      <w:lvlText w:val="%4."/>
      <w:lvlJc w:val="left"/>
      <w:pPr>
        <w:ind w:left="2804" w:hanging="360"/>
      </w:pPr>
    </w:lvl>
    <w:lvl w:ilvl="4" w:tplc="38090019">
      <w:start w:val="1"/>
      <w:numFmt w:val="lowerLetter"/>
      <w:lvlText w:val="%5."/>
      <w:lvlJc w:val="left"/>
      <w:pPr>
        <w:ind w:left="3524" w:hanging="360"/>
      </w:pPr>
    </w:lvl>
    <w:lvl w:ilvl="5" w:tplc="3809001B">
      <w:start w:val="1"/>
      <w:numFmt w:val="lowerRoman"/>
      <w:lvlText w:val="%6."/>
      <w:lvlJc w:val="right"/>
      <w:pPr>
        <w:ind w:left="4244" w:hanging="180"/>
      </w:pPr>
    </w:lvl>
    <w:lvl w:ilvl="6" w:tplc="3809000F">
      <w:start w:val="1"/>
      <w:numFmt w:val="decimal"/>
      <w:lvlText w:val="%7."/>
      <w:lvlJc w:val="left"/>
      <w:pPr>
        <w:ind w:left="4964" w:hanging="360"/>
      </w:pPr>
    </w:lvl>
    <w:lvl w:ilvl="7" w:tplc="38090019">
      <w:start w:val="1"/>
      <w:numFmt w:val="lowerLetter"/>
      <w:lvlText w:val="%8."/>
      <w:lvlJc w:val="left"/>
      <w:pPr>
        <w:ind w:left="5684" w:hanging="360"/>
      </w:pPr>
    </w:lvl>
    <w:lvl w:ilvl="8" w:tplc="3809001B">
      <w:start w:val="1"/>
      <w:numFmt w:val="lowerRoman"/>
      <w:lvlText w:val="%9."/>
      <w:lvlJc w:val="right"/>
      <w:pPr>
        <w:ind w:left="6404" w:hanging="180"/>
      </w:pPr>
    </w:lvl>
  </w:abstractNum>
  <w:abstractNum w:abstractNumId="2" w15:restartNumberingAfterBreak="0">
    <w:nsid w:val="5A426D30"/>
    <w:multiLevelType w:val="multilevel"/>
    <w:tmpl w:val="39D04BA6"/>
    <w:lvl w:ilvl="0">
      <w:start w:val="1"/>
      <w:numFmt w:val="decimal"/>
      <w:lvlText w:val="%1."/>
      <w:lvlJc w:val="left"/>
      <w:pPr>
        <w:ind w:left="425"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5AB77ACE"/>
    <w:multiLevelType w:val="multilevel"/>
    <w:tmpl w:val="FE5233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6D2A3C56"/>
    <w:multiLevelType w:val="multilevel"/>
    <w:tmpl w:val="D1D435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76840262">
    <w:abstractNumId w:val="4"/>
  </w:num>
  <w:num w:numId="2" w16cid:durableId="1253389637">
    <w:abstractNumId w:val="2"/>
  </w:num>
  <w:num w:numId="3" w16cid:durableId="444203860">
    <w:abstractNumId w:val="0"/>
  </w:num>
  <w:num w:numId="4" w16cid:durableId="1498959960">
    <w:abstractNumId w:val="3"/>
  </w:num>
  <w:num w:numId="5" w16cid:durableId="4278924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0C5A"/>
    <w:rsid w:val="00006F41"/>
    <w:rsid w:val="000238F5"/>
    <w:rsid w:val="000261BC"/>
    <w:rsid w:val="000437FB"/>
    <w:rsid w:val="00057548"/>
    <w:rsid w:val="000A4626"/>
    <w:rsid w:val="000C5B82"/>
    <w:rsid w:val="00104C54"/>
    <w:rsid w:val="001670F0"/>
    <w:rsid w:val="001B2A8D"/>
    <w:rsid w:val="001C0340"/>
    <w:rsid w:val="001C7293"/>
    <w:rsid w:val="00216C66"/>
    <w:rsid w:val="00250CDC"/>
    <w:rsid w:val="00261753"/>
    <w:rsid w:val="002B2E89"/>
    <w:rsid w:val="002D0BA7"/>
    <w:rsid w:val="00325252"/>
    <w:rsid w:val="00330767"/>
    <w:rsid w:val="003628DC"/>
    <w:rsid w:val="00372AA4"/>
    <w:rsid w:val="00375E0F"/>
    <w:rsid w:val="00393021"/>
    <w:rsid w:val="003D3FB0"/>
    <w:rsid w:val="004110BC"/>
    <w:rsid w:val="004160FA"/>
    <w:rsid w:val="00434BAF"/>
    <w:rsid w:val="004520E7"/>
    <w:rsid w:val="00454D86"/>
    <w:rsid w:val="004640EC"/>
    <w:rsid w:val="004661D7"/>
    <w:rsid w:val="00482709"/>
    <w:rsid w:val="004848EB"/>
    <w:rsid w:val="00490C5A"/>
    <w:rsid w:val="004B69E4"/>
    <w:rsid w:val="004C4431"/>
    <w:rsid w:val="005056B0"/>
    <w:rsid w:val="00527ECF"/>
    <w:rsid w:val="00551A65"/>
    <w:rsid w:val="005742EF"/>
    <w:rsid w:val="0058153B"/>
    <w:rsid w:val="005B27F3"/>
    <w:rsid w:val="005D2241"/>
    <w:rsid w:val="00643380"/>
    <w:rsid w:val="00652762"/>
    <w:rsid w:val="00652E88"/>
    <w:rsid w:val="0067732D"/>
    <w:rsid w:val="00683F56"/>
    <w:rsid w:val="00686A43"/>
    <w:rsid w:val="006933A7"/>
    <w:rsid w:val="006A5814"/>
    <w:rsid w:val="006C402F"/>
    <w:rsid w:val="006F354E"/>
    <w:rsid w:val="00705B28"/>
    <w:rsid w:val="007255CB"/>
    <w:rsid w:val="007B1162"/>
    <w:rsid w:val="007E5602"/>
    <w:rsid w:val="008320B9"/>
    <w:rsid w:val="0083749B"/>
    <w:rsid w:val="00877365"/>
    <w:rsid w:val="00891B18"/>
    <w:rsid w:val="008B0DCF"/>
    <w:rsid w:val="009A1693"/>
    <w:rsid w:val="009E78F8"/>
    <w:rsid w:val="009F3A7B"/>
    <w:rsid w:val="009F63B3"/>
    <w:rsid w:val="00A0694B"/>
    <w:rsid w:val="00AE0E79"/>
    <w:rsid w:val="00AE1A3D"/>
    <w:rsid w:val="00B00CC1"/>
    <w:rsid w:val="00B05682"/>
    <w:rsid w:val="00B05788"/>
    <w:rsid w:val="00B23AB2"/>
    <w:rsid w:val="00B86B3D"/>
    <w:rsid w:val="00BA1729"/>
    <w:rsid w:val="00BB5E30"/>
    <w:rsid w:val="00BE5B35"/>
    <w:rsid w:val="00C1403C"/>
    <w:rsid w:val="00C14C39"/>
    <w:rsid w:val="00C35723"/>
    <w:rsid w:val="00C711CD"/>
    <w:rsid w:val="00C75B0D"/>
    <w:rsid w:val="00C8250A"/>
    <w:rsid w:val="00C90D26"/>
    <w:rsid w:val="00D07941"/>
    <w:rsid w:val="00D315D4"/>
    <w:rsid w:val="00D33DB6"/>
    <w:rsid w:val="00D34111"/>
    <w:rsid w:val="00D35E49"/>
    <w:rsid w:val="00DB6EB3"/>
    <w:rsid w:val="00DB7280"/>
    <w:rsid w:val="00DB7CD5"/>
    <w:rsid w:val="00DF431A"/>
    <w:rsid w:val="00E24CD6"/>
    <w:rsid w:val="00E76526"/>
    <w:rsid w:val="00EA0493"/>
    <w:rsid w:val="00EA736E"/>
    <w:rsid w:val="00EB6F1F"/>
    <w:rsid w:val="00EF5DBA"/>
    <w:rsid w:val="00F11A7D"/>
    <w:rsid w:val="00F61EBE"/>
    <w:rsid w:val="00F96909"/>
    <w:rsid w:val="00FC3CFB"/>
    <w:rsid w:val="00FD6012"/>
    <w:rsid w:val="00FE7261"/>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F70D4C"/>
  <w15:docId w15:val="{1ECC8A14-BF50-4DF7-AA83-D0FF0F3DB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ID"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3A7B"/>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Hyperlink">
    <w:name w:val="Hyperlink"/>
    <w:basedOn w:val="DefaultParagraphFont"/>
    <w:uiPriority w:val="99"/>
    <w:unhideWhenUsed/>
    <w:rsid w:val="003C1B51"/>
    <w:rPr>
      <w:color w:val="0563C1" w:themeColor="hyperlink"/>
      <w:u w:val="single"/>
    </w:rPr>
  </w:style>
  <w:style w:type="character" w:styleId="UnresolvedMention">
    <w:name w:val="Unresolved Mention"/>
    <w:basedOn w:val="DefaultParagraphFont"/>
    <w:uiPriority w:val="99"/>
    <w:semiHidden/>
    <w:unhideWhenUsed/>
    <w:rsid w:val="003C1B51"/>
    <w:rPr>
      <w:color w:val="605E5C"/>
      <w:shd w:val="clear" w:color="auto" w:fill="E1DFDD"/>
    </w:rPr>
  </w:style>
  <w:style w:type="paragraph" w:styleId="BalloonText">
    <w:name w:val="Balloon Text"/>
    <w:basedOn w:val="Normal"/>
    <w:link w:val="BalloonTextChar"/>
    <w:uiPriority w:val="99"/>
    <w:semiHidden/>
    <w:unhideWhenUsed/>
    <w:rsid w:val="003C1B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B51"/>
    <w:rPr>
      <w:rFonts w:ascii="Segoe UI" w:hAnsi="Segoe UI" w:cs="Segoe UI"/>
      <w:sz w:val="18"/>
      <w:szCs w:val="18"/>
    </w:rPr>
  </w:style>
  <w:style w:type="paragraph" w:styleId="Header">
    <w:name w:val="header"/>
    <w:basedOn w:val="Normal"/>
    <w:link w:val="HeaderChar"/>
    <w:uiPriority w:val="99"/>
    <w:unhideWhenUsed/>
    <w:rsid w:val="00423A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3AED"/>
  </w:style>
  <w:style w:type="paragraph" w:styleId="Footer">
    <w:name w:val="footer"/>
    <w:basedOn w:val="Normal"/>
    <w:link w:val="FooterChar"/>
    <w:uiPriority w:val="99"/>
    <w:unhideWhenUsed/>
    <w:rsid w:val="00423A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AED"/>
  </w:style>
  <w:style w:type="table" w:styleId="TableGrid">
    <w:name w:val="Table Grid"/>
    <w:basedOn w:val="TableNormal"/>
    <w:uiPriority w:val="59"/>
    <w:rsid w:val="00F85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122711"/>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character" w:customStyle="1" w:styleId="spelle">
    <w:name w:val="spelle"/>
    <w:basedOn w:val="DefaultParagraphFont"/>
    <w:rsid w:val="00C90C41"/>
  </w:style>
  <w:style w:type="paragraph" w:styleId="ListParagraph">
    <w:name w:val="List Paragraph"/>
    <w:basedOn w:val="Normal"/>
    <w:uiPriority w:val="34"/>
    <w:qFormat/>
    <w:rsid w:val="004C3FB5"/>
    <w:pPr>
      <w:ind w:left="720"/>
      <w:contextualSpacing/>
    </w:pPr>
  </w:style>
  <w:style w:type="paragraph" w:styleId="NormalWeb">
    <w:name w:val="Normal (Web)"/>
    <w:basedOn w:val="Normal"/>
    <w:uiPriority w:val="99"/>
    <w:semiHidden/>
    <w:unhideWhenUsed/>
    <w:rsid w:val="0075269B"/>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character" w:customStyle="1" w:styleId="apple-tab-span">
    <w:name w:val="apple-tab-span"/>
    <w:basedOn w:val="DefaultParagraphFont"/>
    <w:rsid w:val="0075269B"/>
  </w:style>
  <w:style w:type="paragraph" w:styleId="BodyText">
    <w:name w:val="Body Text"/>
    <w:basedOn w:val="Normal"/>
    <w:link w:val="BodyTextChar"/>
    <w:unhideWhenUsed/>
    <w:qFormat/>
    <w:rsid w:val="00B2288A"/>
    <w:pPr>
      <w:widowControl w:val="0"/>
      <w:spacing w:after="0" w:line="240" w:lineRule="auto"/>
    </w:pPr>
    <w:rPr>
      <w:rFonts w:ascii="Arial Narrow" w:eastAsia="Arial Narrow" w:hAnsi="Arial Narrow" w:cs="Arial Narrow"/>
      <w:sz w:val="24"/>
      <w:szCs w:val="24"/>
      <w:lang w:val="id-ID" w:eastAsia="id-ID" w:bidi="id-ID"/>
    </w:rPr>
  </w:style>
  <w:style w:type="character" w:customStyle="1" w:styleId="BodyTextChar">
    <w:name w:val="Body Text Char"/>
    <w:basedOn w:val="DefaultParagraphFont"/>
    <w:link w:val="BodyText"/>
    <w:rsid w:val="00B2288A"/>
    <w:rPr>
      <w:rFonts w:ascii="Arial Narrow" w:eastAsia="Arial Narrow" w:hAnsi="Arial Narrow" w:cs="Arial Narrow"/>
      <w:sz w:val="24"/>
      <w:szCs w:val="24"/>
      <w:lang w:val="id-ID" w:eastAsia="id-ID" w:bidi="id-ID"/>
    </w:rPr>
  </w:style>
  <w:style w:type="paragraph" w:customStyle="1" w:styleId="tablecaption0">
    <w:name w:val="tablecaption0"/>
    <w:basedOn w:val="Normal"/>
    <w:rsid w:val="005F4026"/>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paragraph" w:customStyle="1" w:styleId="other0">
    <w:name w:val="other0"/>
    <w:basedOn w:val="Normal"/>
    <w:rsid w:val="005F4026"/>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paragraph" w:customStyle="1" w:styleId="heading10">
    <w:name w:val="heading10"/>
    <w:basedOn w:val="Normal"/>
    <w:rsid w:val="00326D37"/>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character" w:styleId="PlaceholderText">
    <w:name w:val="Placeholder Text"/>
    <w:basedOn w:val="DefaultParagraphFont"/>
    <w:uiPriority w:val="99"/>
    <w:semiHidden/>
    <w:rsid w:val="00AD5A88"/>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Style">
    <w:name w:val="Style"/>
    <w:basedOn w:val="TableNormal"/>
    <w:qFormat/>
    <w:rsid w:val="00EE409E"/>
    <w:pPr>
      <w:spacing w:after="0" w:line="240" w:lineRule="auto"/>
    </w:pPr>
    <w:rPr>
      <w:rFonts w:eastAsia="Times New Roman"/>
      <w:sz w:val="20"/>
      <w:szCs w:val="20"/>
      <w:lang w:val="en-ID"/>
    </w:rPr>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styleId="ListTable2">
    <w:name w:val="List Table 2"/>
    <w:basedOn w:val="TableNormal"/>
    <w:uiPriority w:val="47"/>
    <w:rsid w:val="00D33DB6"/>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42044">
      <w:bodyDiv w:val="1"/>
      <w:marLeft w:val="0"/>
      <w:marRight w:val="0"/>
      <w:marTop w:val="0"/>
      <w:marBottom w:val="0"/>
      <w:divBdr>
        <w:top w:val="none" w:sz="0" w:space="0" w:color="auto"/>
        <w:left w:val="none" w:sz="0" w:space="0" w:color="auto"/>
        <w:bottom w:val="none" w:sz="0" w:space="0" w:color="auto"/>
        <w:right w:val="none" w:sz="0" w:space="0" w:color="auto"/>
      </w:divBdr>
    </w:div>
    <w:div w:id="354817715">
      <w:bodyDiv w:val="1"/>
      <w:marLeft w:val="0"/>
      <w:marRight w:val="0"/>
      <w:marTop w:val="0"/>
      <w:marBottom w:val="0"/>
      <w:divBdr>
        <w:top w:val="none" w:sz="0" w:space="0" w:color="auto"/>
        <w:left w:val="none" w:sz="0" w:space="0" w:color="auto"/>
        <w:bottom w:val="none" w:sz="0" w:space="0" w:color="auto"/>
        <w:right w:val="none" w:sz="0" w:space="0" w:color="auto"/>
      </w:divBdr>
    </w:div>
    <w:div w:id="431978695">
      <w:bodyDiv w:val="1"/>
      <w:marLeft w:val="0"/>
      <w:marRight w:val="0"/>
      <w:marTop w:val="0"/>
      <w:marBottom w:val="0"/>
      <w:divBdr>
        <w:top w:val="none" w:sz="0" w:space="0" w:color="auto"/>
        <w:left w:val="none" w:sz="0" w:space="0" w:color="auto"/>
        <w:bottom w:val="none" w:sz="0" w:space="0" w:color="auto"/>
        <w:right w:val="none" w:sz="0" w:space="0" w:color="auto"/>
      </w:divBdr>
    </w:div>
    <w:div w:id="620770991">
      <w:bodyDiv w:val="1"/>
      <w:marLeft w:val="0"/>
      <w:marRight w:val="0"/>
      <w:marTop w:val="0"/>
      <w:marBottom w:val="0"/>
      <w:divBdr>
        <w:top w:val="none" w:sz="0" w:space="0" w:color="auto"/>
        <w:left w:val="none" w:sz="0" w:space="0" w:color="auto"/>
        <w:bottom w:val="none" w:sz="0" w:space="0" w:color="auto"/>
        <w:right w:val="none" w:sz="0" w:space="0" w:color="auto"/>
      </w:divBdr>
      <w:divsChild>
        <w:div w:id="341320872">
          <w:blockQuote w:val="1"/>
          <w:marLeft w:val="720"/>
          <w:marRight w:val="720"/>
          <w:marTop w:val="100"/>
          <w:marBottom w:val="100"/>
          <w:divBdr>
            <w:top w:val="none" w:sz="0" w:space="0" w:color="auto"/>
            <w:left w:val="none" w:sz="0" w:space="0" w:color="auto"/>
            <w:bottom w:val="none" w:sz="0" w:space="0" w:color="auto"/>
            <w:right w:val="none" w:sz="0" w:space="0" w:color="auto"/>
          </w:divBdr>
        </w:div>
        <w:div w:id="1599168596">
          <w:blockQuote w:val="1"/>
          <w:marLeft w:val="720"/>
          <w:marRight w:val="720"/>
          <w:marTop w:val="100"/>
          <w:marBottom w:val="100"/>
          <w:divBdr>
            <w:top w:val="none" w:sz="0" w:space="0" w:color="auto"/>
            <w:left w:val="none" w:sz="0" w:space="0" w:color="auto"/>
            <w:bottom w:val="none" w:sz="0" w:space="0" w:color="auto"/>
            <w:right w:val="none" w:sz="0" w:space="0" w:color="auto"/>
          </w:divBdr>
        </w:div>
        <w:div w:id="1986639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5061322">
      <w:bodyDiv w:val="1"/>
      <w:marLeft w:val="0"/>
      <w:marRight w:val="0"/>
      <w:marTop w:val="0"/>
      <w:marBottom w:val="0"/>
      <w:divBdr>
        <w:top w:val="none" w:sz="0" w:space="0" w:color="auto"/>
        <w:left w:val="none" w:sz="0" w:space="0" w:color="auto"/>
        <w:bottom w:val="none" w:sz="0" w:space="0" w:color="auto"/>
        <w:right w:val="none" w:sz="0" w:space="0" w:color="auto"/>
      </w:divBdr>
      <w:divsChild>
        <w:div w:id="1023941159">
          <w:blockQuote w:val="1"/>
          <w:marLeft w:val="720"/>
          <w:marRight w:val="720"/>
          <w:marTop w:val="100"/>
          <w:marBottom w:val="100"/>
          <w:divBdr>
            <w:top w:val="none" w:sz="0" w:space="0" w:color="auto"/>
            <w:left w:val="none" w:sz="0" w:space="0" w:color="auto"/>
            <w:bottom w:val="none" w:sz="0" w:space="0" w:color="auto"/>
            <w:right w:val="none" w:sz="0" w:space="0" w:color="auto"/>
          </w:divBdr>
        </w:div>
        <w:div w:id="1416780741">
          <w:blockQuote w:val="1"/>
          <w:marLeft w:val="720"/>
          <w:marRight w:val="720"/>
          <w:marTop w:val="100"/>
          <w:marBottom w:val="100"/>
          <w:divBdr>
            <w:top w:val="none" w:sz="0" w:space="0" w:color="auto"/>
            <w:left w:val="none" w:sz="0" w:space="0" w:color="auto"/>
            <w:bottom w:val="none" w:sz="0" w:space="0" w:color="auto"/>
            <w:right w:val="none" w:sz="0" w:space="0" w:color="auto"/>
          </w:divBdr>
        </w:div>
        <w:div w:id="9715941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1594688">
      <w:bodyDiv w:val="1"/>
      <w:marLeft w:val="0"/>
      <w:marRight w:val="0"/>
      <w:marTop w:val="0"/>
      <w:marBottom w:val="0"/>
      <w:divBdr>
        <w:top w:val="none" w:sz="0" w:space="0" w:color="auto"/>
        <w:left w:val="none" w:sz="0" w:space="0" w:color="auto"/>
        <w:bottom w:val="none" w:sz="0" w:space="0" w:color="auto"/>
        <w:right w:val="none" w:sz="0" w:space="0" w:color="auto"/>
      </w:divBdr>
    </w:div>
    <w:div w:id="735513808">
      <w:bodyDiv w:val="1"/>
      <w:marLeft w:val="0"/>
      <w:marRight w:val="0"/>
      <w:marTop w:val="0"/>
      <w:marBottom w:val="0"/>
      <w:divBdr>
        <w:top w:val="none" w:sz="0" w:space="0" w:color="auto"/>
        <w:left w:val="none" w:sz="0" w:space="0" w:color="auto"/>
        <w:bottom w:val="none" w:sz="0" w:space="0" w:color="auto"/>
        <w:right w:val="none" w:sz="0" w:space="0" w:color="auto"/>
      </w:divBdr>
    </w:div>
    <w:div w:id="1148085423">
      <w:bodyDiv w:val="1"/>
      <w:marLeft w:val="0"/>
      <w:marRight w:val="0"/>
      <w:marTop w:val="0"/>
      <w:marBottom w:val="0"/>
      <w:divBdr>
        <w:top w:val="none" w:sz="0" w:space="0" w:color="auto"/>
        <w:left w:val="none" w:sz="0" w:space="0" w:color="auto"/>
        <w:bottom w:val="none" w:sz="0" w:space="0" w:color="auto"/>
        <w:right w:val="none" w:sz="0" w:space="0" w:color="auto"/>
      </w:divBdr>
    </w:div>
    <w:div w:id="1265310549">
      <w:bodyDiv w:val="1"/>
      <w:marLeft w:val="0"/>
      <w:marRight w:val="0"/>
      <w:marTop w:val="0"/>
      <w:marBottom w:val="0"/>
      <w:divBdr>
        <w:top w:val="none" w:sz="0" w:space="0" w:color="auto"/>
        <w:left w:val="none" w:sz="0" w:space="0" w:color="auto"/>
        <w:bottom w:val="none" w:sz="0" w:space="0" w:color="auto"/>
        <w:right w:val="none" w:sz="0" w:space="0" w:color="auto"/>
      </w:divBdr>
    </w:div>
    <w:div w:id="1410738143">
      <w:bodyDiv w:val="1"/>
      <w:marLeft w:val="0"/>
      <w:marRight w:val="0"/>
      <w:marTop w:val="0"/>
      <w:marBottom w:val="0"/>
      <w:divBdr>
        <w:top w:val="none" w:sz="0" w:space="0" w:color="auto"/>
        <w:left w:val="none" w:sz="0" w:space="0" w:color="auto"/>
        <w:bottom w:val="none" w:sz="0" w:space="0" w:color="auto"/>
        <w:right w:val="none" w:sz="0" w:space="0" w:color="auto"/>
      </w:divBdr>
    </w:div>
    <w:div w:id="1703281262">
      <w:bodyDiv w:val="1"/>
      <w:marLeft w:val="0"/>
      <w:marRight w:val="0"/>
      <w:marTop w:val="0"/>
      <w:marBottom w:val="0"/>
      <w:divBdr>
        <w:top w:val="none" w:sz="0" w:space="0" w:color="auto"/>
        <w:left w:val="none" w:sz="0" w:space="0" w:color="auto"/>
        <w:bottom w:val="none" w:sz="0" w:space="0" w:color="auto"/>
        <w:right w:val="none" w:sz="0" w:space="0" w:color="auto"/>
      </w:divBdr>
    </w:div>
    <w:div w:id="1729651212">
      <w:bodyDiv w:val="1"/>
      <w:marLeft w:val="0"/>
      <w:marRight w:val="0"/>
      <w:marTop w:val="0"/>
      <w:marBottom w:val="0"/>
      <w:divBdr>
        <w:top w:val="none" w:sz="0" w:space="0" w:color="auto"/>
        <w:left w:val="none" w:sz="0" w:space="0" w:color="auto"/>
        <w:bottom w:val="none" w:sz="0" w:space="0" w:color="auto"/>
        <w:right w:val="none" w:sz="0" w:space="0" w:color="auto"/>
      </w:divBdr>
    </w:div>
    <w:div w:id="1782257048">
      <w:bodyDiv w:val="1"/>
      <w:marLeft w:val="0"/>
      <w:marRight w:val="0"/>
      <w:marTop w:val="0"/>
      <w:marBottom w:val="0"/>
      <w:divBdr>
        <w:top w:val="none" w:sz="0" w:space="0" w:color="auto"/>
        <w:left w:val="none" w:sz="0" w:space="0" w:color="auto"/>
        <w:bottom w:val="none" w:sz="0" w:space="0" w:color="auto"/>
        <w:right w:val="none" w:sz="0" w:space="0" w:color="auto"/>
      </w:divBdr>
    </w:div>
    <w:div w:id="1910770852">
      <w:bodyDiv w:val="1"/>
      <w:marLeft w:val="0"/>
      <w:marRight w:val="0"/>
      <w:marTop w:val="0"/>
      <w:marBottom w:val="0"/>
      <w:divBdr>
        <w:top w:val="none" w:sz="0" w:space="0" w:color="auto"/>
        <w:left w:val="none" w:sz="0" w:space="0" w:color="auto"/>
        <w:bottom w:val="none" w:sz="0" w:space="0" w:color="auto"/>
        <w:right w:val="none" w:sz="0" w:space="0" w:color="auto"/>
      </w:divBdr>
    </w:div>
    <w:div w:id="1970819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yah.santi@unipma.ac.id" TargetMode="External"/><Relationship Id="rId13" Type="http://schemas.openxmlformats.org/officeDocument/2006/relationships/hyperlink" Target="http://www.idx.co.id" TargetMode="External"/><Relationship Id="rId18" Type="http://schemas.openxmlformats.org/officeDocument/2006/relationships/hyperlink" Target="https://doi.org/10.2308/acch.1999.13.4.365"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doi.org/10.18280/ijsdp.181222" TargetMode="Externa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hyperlink" Target="https://doi.org/10.2991/assehr.k.220404.050" TargetMode="External"/><Relationship Id="rId25" Type="http://schemas.openxmlformats.org/officeDocument/2006/relationships/hyperlink" Target="https://doi.org/10.3390/ijfs9040068" TargetMode="External"/><Relationship Id="rId2" Type="http://schemas.openxmlformats.org/officeDocument/2006/relationships/numbering" Target="numbering.xml"/><Relationship Id="rId16" Type="http://schemas.openxmlformats.org/officeDocument/2006/relationships/hyperlink" Target="https://www.cnbcindonesia.com/news/20230209124240-4-410123/modus-proyek-fiktif-waskita-manipulasi-laporan-keuangan-sejak-2016" TargetMode="External"/><Relationship Id="rId20" Type="http://schemas.openxmlformats.org/officeDocument/2006/relationships/hyperlink" Target="https://doi.org/10.21315/aamj2024.29.1.5"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reativecommons.org/licenses/by-sa/4.0/" TargetMode="External"/><Relationship Id="rId24" Type="http://schemas.openxmlformats.org/officeDocument/2006/relationships/hyperlink" Target="https://blog.rivankurniawan.com/2020/10/23/pmi-manufaktur-indonesia-kontraksi/?utm_source=chatgpt.com" TargetMode="External"/><Relationship Id="rId5" Type="http://schemas.openxmlformats.org/officeDocument/2006/relationships/webSettings" Target="webSettings.xml"/><Relationship Id="rId15" Type="http://schemas.openxmlformats.org/officeDocument/2006/relationships/hyperlink" Target="https://doi.org/10.1108/JAAR-05-2021-0139" TargetMode="External"/><Relationship Id="rId23" Type="http://schemas.openxmlformats.org/officeDocument/2006/relationships/hyperlink" Target="https://doi.org/10.13106/jafeb.2021.vol8.no9.0189" TargetMode="External"/><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s://www.cnbcindonesia.com/news/20211002110537-4-280159/pmi%20manufaktur-ri-cetak-rekor-tertinggi-sepanjang-sejarah-di-572" TargetMode="External"/><Relationship Id="rId4" Type="http://schemas.openxmlformats.org/officeDocument/2006/relationships/settings" Target="settings.xml"/><Relationship Id="rId9" Type="http://schemas.openxmlformats.org/officeDocument/2006/relationships/hyperlink" Target="https://creativecommons.org/licenses/by-sa/4.0/" TargetMode="External"/><Relationship Id="rId14" Type="http://schemas.openxmlformats.org/officeDocument/2006/relationships/hyperlink" Target="https://en.antaranews.com/news/304656/manufacturing-industry-stands-strong-amid-election-agendas-minister?utm_source=chatgpt.com" TargetMode="External"/><Relationship Id="rId22" Type="http://schemas.openxmlformats.org/officeDocument/2006/relationships/hyperlink" Target="https://doi.org/10.21744/ijbem.v5n4.2038"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Figure Indonesia’s Manufacturing PMI (2020–2023)</c:v>
                </c:pt>
              </c:strCache>
            </c:strRef>
          </c:tx>
          <c:spPr>
            <a:solidFill>
              <a:schemeClr val="tx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Sheet1!$A$2:$A$5</c:f>
              <c:numCache>
                <c:formatCode>General</c:formatCode>
                <c:ptCount val="4"/>
                <c:pt idx="0">
                  <c:v>2020</c:v>
                </c:pt>
                <c:pt idx="1">
                  <c:v>2021</c:v>
                </c:pt>
                <c:pt idx="2">
                  <c:v>2022</c:v>
                </c:pt>
                <c:pt idx="3">
                  <c:v>2023</c:v>
                </c:pt>
              </c:numCache>
            </c:numRef>
          </c:cat>
          <c:val>
            <c:numRef>
              <c:f>Sheet1!$B$2:$B$5</c:f>
              <c:numCache>
                <c:formatCode>General</c:formatCode>
                <c:ptCount val="4"/>
                <c:pt idx="0">
                  <c:v>27.5</c:v>
                </c:pt>
                <c:pt idx="1">
                  <c:v>57.2</c:v>
                </c:pt>
                <c:pt idx="2">
                  <c:v>51.9</c:v>
                </c:pt>
                <c:pt idx="3">
                  <c:v>52.2</c:v>
                </c:pt>
              </c:numCache>
            </c:numRef>
          </c:val>
          <c:extLst>
            <c:ext xmlns:c16="http://schemas.microsoft.com/office/drawing/2014/chart" uri="{C3380CC4-5D6E-409C-BE32-E72D297353CC}">
              <c16:uniqueId val="{00000000-952D-44F1-9BAC-0C5A29D60166}"/>
            </c:ext>
          </c:extLst>
        </c:ser>
        <c:dLbls>
          <c:dLblPos val="outEnd"/>
          <c:showLegendKey val="0"/>
          <c:showVal val="1"/>
          <c:showCatName val="0"/>
          <c:showSerName val="0"/>
          <c:showPercent val="0"/>
          <c:showBubbleSize val="0"/>
        </c:dLbls>
        <c:gapWidth val="444"/>
        <c:overlap val="-90"/>
        <c:axId val="247675904"/>
        <c:axId val="251818752"/>
      </c:barChart>
      <c:catAx>
        <c:axId val="24767590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251818752"/>
        <c:crosses val="autoZero"/>
        <c:auto val="1"/>
        <c:lblAlgn val="ctr"/>
        <c:lblOffset val="100"/>
        <c:noMultiLvlLbl val="0"/>
      </c:catAx>
      <c:valAx>
        <c:axId val="251818752"/>
        <c:scaling>
          <c:orientation val="minMax"/>
        </c:scaling>
        <c:delete val="1"/>
        <c:axPos val="l"/>
        <c:numFmt formatCode="General" sourceLinked="1"/>
        <c:majorTickMark val="none"/>
        <c:minorTickMark val="none"/>
        <c:tickLblPos val="nextTo"/>
        <c:crossAx val="24767590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PAOfAjKOJp3/9pVwxNB7TGLeEw==">CgMxLjAaJQoBMBIgCh4IB0IaCg9UaW1lcyBOZXcgUm9tYW4SB0d1bmdzdWgyDmguOGhhMzBzczEzZjEwMg5oLjNqbG5mODFoanp0MDIOaC5tb3YydzN3ajcxbG0yDmgudXdocHJ1OXUyNmpzMg5oLjl0ZDhzMG93ZWt1YzIOaC5uMmI3MXc2bGhuNHIyDmguNmo5MHVudXdpbGk4Mg5oLmtnb3h0amd0bnFqZzIOaC5jajQyc3cxMTcwd2U4AHIhMVBvUDQ1b0xrLUFra0dSNnJsMm5Wb25PN1R5Y25EYnY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3320</Words>
  <Characters>18929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suwito say</dc:creator>
  <cp:lastModifiedBy>User</cp:lastModifiedBy>
  <cp:revision>2</cp:revision>
  <dcterms:created xsi:type="dcterms:W3CDTF">2025-06-25T05:03:00Z</dcterms:created>
  <dcterms:modified xsi:type="dcterms:W3CDTF">2025-06-25T05:03:00Z</dcterms:modified>
</cp:coreProperties>
</file>