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05842" w14:textId="77777777" w:rsidR="00375E0F" w:rsidRPr="00216C66" w:rsidRDefault="00375E0F">
      <w:pPr>
        <w:spacing w:after="0" w:line="240" w:lineRule="auto"/>
        <w:jc w:val="center"/>
        <w:rPr>
          <w:rFonts w:ascii="Lucida Bright" w:eastAsia="Bookman Old Style" w:hAnsi="Lucida Bright" w:cs="Bookman Old Style"/>
          <w:b/>
          <w:sz w:val="24"/>
          <w:szCs w:val="24"/>
        </w:rPr>
      </w:pPr>
    </w:p>
    <w:p w14:paraId="3917F305" w14:textId="38A44A68" w:rsidR="00E15799" w:rsidRPr="00FC3CFB" w:rsidRDefault="00E15799" w:rsidP="00E15799">
      <w:pPr>
        <w:spacing w:after="0" w:line="240" w:lineRule="auto"/>
        <w:jc w:val="center"/>
        <w:rPr>
          <w:rFonts w:ascii="Lucida Bright" w:eastAsia="Bookman Old Style" w:hAnsi="Lucida Bright" w:cs="Bookman Old Style"/>
          <w:b/>
          <w:sz w:val="28"/>
          <w:szCs w:val="28"/>
        </w:rPr>
      </w:pPr>
      <w:r>
        <w:rPr>
          <w:rFonts w:ascii="Lucida Bright" w:eastAsia="Bookman Old Style" w:hAnsi="Lucida Bright" w:cs="Bookman Old Style"/>
          <w:b/>
          <w:sz w:val="28"/>
          <w:szCs w:val="28"/>
        </w:rPr>
        <w:t>A Conceptual Review of Cost-Volume-Profit Analysis in the Context of Economic Uncertainty</w:t>
      </w:r>
    </w:p>
    <w:p w14:paraId="3E0D546A" w14:textId="66D2CC1F" w:rsidR="00490C5A" w:rsidRPr="00FC3CFB" w:rsidRDefault="00490C5A">
      <w:pPr>
        <w:spacing w:after="0" w:line="240" w:lineRule="auto"/>
        <w:jc w:val="center"/>
        <w:rPr>
          <w:rFonts w:ascii="Lucida Bright" w:eastAsia="Bookman Old Style" w:hAnsi="Lucida Bright" w:cs="Bookman Old Style"/>
          <w:b/>
          <w:sz w:val="28"/>
          <w:szCs w:val="28"/>
        </w:rPr>
      </w:pPr>
    </w:p>
    <w:p w14:paraId="206C3928" w14:textId="77777777" w:rsidR="00490C5A" w:rsidRPr="00FC3CFB" w:rsidRDefault="00490C5A" w:rsidP="00375E0F">
      <w:pPr>
        <w:tabs>
          <w:tab w:val="left" w:pos="3540"/>
        </w:tabs>
        <w:spacing w:after="0" w:line="400" w:lineRule="auto"/>
        <w:jc w:val="center"/>
        <w:rPr>
          <w:rFonts w:ascii="Lucida Bright" w:eastAsia="Bookman Old Style" w:hAnsi="Lucida Bright" w:cs="Bookman Old Style"/>
          <w:sz w:val="28"/>
          <w:szCs w:val="28"/>
        </w:rPr>
      </w:pPr>
    </w:p>
    <w:p w14:paraId="72D9746B" w14:textId="267FDBE8" w:rsidR="00490C5A" w:rsidRPr="00E15799" w:rsidRDefault="00E15799" w:rsidP="00375E0F">
      <w:pPr>
        <w:tabs>
          <w:tab w:val="left" w:pos="6060"/>
        </w:tabs>
        <w:spacing w:after="0" w:line="240" w:lineRule="auto"/>
        <w:jc w:val="right"/>
        <w:rPr>
          <w:rFonts w:ascii="Lucida Bright" w:eastAsia="Bookman Old Style" w:hAnsi="Lucida Bright" w:cs="Bookman Old Style"/>
          <w:b/>
          <w:sz w:val="24"/>
          <w:szCs w:val="24"/>
          <w:vertAlign w:val="superscript"/>
        </w:rPr>
      </w:pPr>
      <w:r>
        <w:rPr>
          <w:rFonts w:ascii="Lucida Bright" w:eastAsia="Bookman Old Style" w:hAnsi="Lucida Bright" w:cs="Bookman Old Style"/>
          <w:b/>
          <w:sz w:val="24"/>
          <w:szCs w:val="24"/>
        </w:rPr>
        <w:t>Badiatus Shofi</w:t>
      </w:r>
      <w:r w:rsidR="000261BC" w:rsidRPr="00FC3CFB">
        <w:rPr>
          <w:rFonts w:ascii="Lucida Bright" w:eastAsia="Bookman Old Style" w:hAnsi="Lucida Bright" w:cs="Bookman Old Style"/>
          <w:b/>
          <w:sz w:val="24"/>
          <w:szCs w:val="24"/>
          <w:vertAlign w:val="superscript"/>
        </w:rPr>
        <w:t>1</w:t>
      </w:r>
      <w:r w:rsidR="00250CDC">
        <w:rPr>
          <w:rFonts w:ascii="Lucida Bright" w:eastAsia="Bookman Old Style" w:hAnsi="Lucida Bright" w:cs="Bookman Old Style"/>
          <w:b/>
          <w:sz w:val="24"/>
          <w:szCs w:val="24"/>
        </w:rPr>
        <w:t>*</w:t>
      </w:r>
      <w:r w:rsidR="000261BC" w:rsidRPr="00FC3CFB">
        <w:rPr>
          <w:rFonts w:ascii="Lucida Bright" w:eastAsia="Bookman Old Style" w:hAnsi="Lucida Bright" w:cs="Bookman Old Style"/>
          <w:b/>
          <w:sz w:val="24"/>
          <w:szCs w:val="24"/>
        </w:rPr>
        <w:t xml:space="preserve">, </w:t>
      </w:r>
      <w:r>
        <w:rPr>
          <w:rFonts w:ascii="Lucida Bright" w:eastAsia="Bookman Old Style" w:hAnsi="Lucida Bright" w:cs="Bookman Old Style"/>
          <w:b/>
          <w:sz w:val="24"/>
          <w:szCs w:val="24"/>
        </w:rPr>
        <w:t>Anggita Wulan Agustin</w:t>
      </w:r>
      <w:r w:rsidR="000261BC" w:rsidRPr="00FC3CFB">
        <w:rPr>
          <w:rFonts w:ascii="Lucida Bright" w:eastAsia="Bookman Old Style" w:hAnsi="Lucida Bright" w:cs="Bookman Old Style"/>
          <w:b/>
          <w:sz w:val="24"/>
          <w:szCs w:val="24"/>
          <w:vertAlign w:val="superscript"/>
        </w:rPr>
        <w:t>2</w:t>
      </w:r>
      <w:r w:rsidR="000261BC" w:rsidRPr="00FC3CFB">
        <w:rPr>
          <w:rFonts w:ascii="Lucida Bright" w:eastAsia="Bookman Old Style" w:hAnsi="Lucida Bright" w:cs="Bookman Old Style"/>
          <w:b/>
          <w:sz w:val="24"/>
          <w:szCs w:val="24"/>
        </w:rPr>
        <w:t xml:space="preserve">, </w:t>
      </w:r>
      <w:r>
        <w:rPr>
          <w:rFonts w:ascii="Lucida Bright" w:eastAsia="Bookman Old Style" w:hAnsi="Lucida Bright" w:cs="Bookman Old Style"/>
          <w:b/>
          <w:sz w:val="24"/>
          <w:szCs w:val="24"/>
        </w:rPr>
        <w:t>Saykha Najwa Maydina</w:t>
      </w:r>
      <w:r w:rsidR="000261BC" w:rsidRPr="00FC3CFB">
        <w:rPr>
          <w:rFonts w:ascii="Lucida Bright" w:eastAsia="Bookman Old Style" w:hAnsi="Lucida Bright" w:cs="Bookman Old Style"/>
          <w:b/>
          <w:sz w:val="24"/>
          <w:szCs w:val="24"/>
          <w:vertAlign w:val="superscript"/>
        </w:rPr>
        <w:t>3</w:t>
      </w:r>
      <w:r>
        <w:rPr>
          <w:rFonts w:ascii="Lucida Bright" w:eastAsia="Bookman Old Style" w:hAnsi="Lucida Bright" w:cs="Bookman Old Style"/>
          <w:b/>
          <w:sz w:val="24"/>
          <w:szCs w:val="24"/>
        </w:rPr>
        <w:t>, Bella Kusuma Dewi</w:t>
      </w:r>
      <w:r>
        <w:rPr>
          <w:rFonts w:ascii="Lucida Bright" w:eastAsia="Bookman Old Style" w:hAnsi="Lucida Bright" w:cs="Bookman Old Style"/>
          <w:b/>
          <w:sz w:val="24"/>
          <w:szCs w:val="24"/>
          <w:vertAlign w:val="superscript"/>
        </w:rPr>
        <w:t>4</w:t>
      </w:r>
    </w:p>
    <w:p w14:paraId="1B541240" w14:textId="77777777" w:rsidR="00490C5A" w:rsidRPr="00FC3CFB" w:rsidRDefault="00490C5A" w:rsidP="00375E0F">
      <w:pPr>
        <w:tabs>
          <w:tab w:val="left" w:pos="6060"/>
        </w:tabs>
        <w:spacing w:after="0" w:line="240" w:lineRule="auto"/>
        <w:jc w:val="right"/>
        <w:rPr>
          <w:rFonts w:ascii="Lucida Bright" w:eastAsia="Bookman Old Style" w:hAnsi="Lucida Bright" w:cs="Bookman Old Style"/>
        </w:rPr>
      </w:pPr>
    </w:p>
    <w:p w14:paraId="7E403645" w14:textId="7B84DA53" w:rsidR="00490C5A" w:rsidRPr="00FC3CFB" w:rsidRDefault="002856DB" w:rsidP="00375E0F">
      <w:pPr>
        <w:pBdr>
          <w:top w:val="nil"/>
          <w:left w:val="nil"/>
          <w:bottom w:val="nil"/>
          <w:right w:val="nil"/>
          <w:between w:val="nil"/>
        </w:pBdr>
        <w:spacing w:after="0" w:line="240" w:lineRule="auto"/>
        <w:jc w:val="right"/>
        <w:rPr>
          <w:rFonts w:ascii="Lucida Bright" w:eastAsia="Bookman Old Style" w:hAnsi="Lucida Bright" w:cs="Bookman Old Style"/>
          <w:iCs/>
          <w:color w:val="000000"/>
          <w:sz w:val="20"/>
          <w:szCs w:val="20"/>
        </w:rPr>
      </w:pPr>
      <w:r w:rsidRPr="00FC3CFB">
        <w:rPr>
          <w:rFonts w:ascii="Lucida Bright" w:eastAsia="Bookman Old Style" w:hAnsi="Lucida Bright" w:cs="Bookman Old Style"/>
          <w:iCs/>
          <w:color w:val="000000"/>
          <w:sz w:val="20"/>
          <w:szCs w:val="20"/>
          <w:vertAlign w:val="superscript"/>
        </w:rPr>
        <w:t>1</w:t>
      </w:r>
      <w:r w:rsidR="000261BC" w:rsidRPr="00FC3CFB">
        <w:rPr>
          <w:rFonts w:ascii="Lucida Bright" w:eastAsia="Bookman Old Style" w:hAnsi="Lucida Bright" w:cs="Bookman Old Style"/>
          <w:iCs/>
          <w:sz w:val="20"/>
          <w:szCs w:val="20"/>
        </w:rPr>
        <w:t>Affiliation and address of affiliation</w:t>
      </w:r>
    </w:p>
    <w:p w14:paraId="73AB5792" w14:textId="5E68A294" w:rsidR="000261BC" w:rsidRPr="00FC3CFB" w:rsidRDefault="002856DB" w:rsidP="000261BC">
      <w:pPr>
        <w:pBdr>
          <w:top w:val="nil"/>
          <w:left w:val="nil"/>
          <w:bottom w:val="nil"/>
          <w:right w:val="nil"/>
          <w:between w:val="nil"/>
        </w:pBdr>
        <w:spacing w:after="0" w:line="240" w:lineRule="auto"/>
        <w:jc w:val="right"/>
        <w:rPr>
          <w:rFonts w:ascii="Lucida Bright" w:eastAsia="Bookman Old Style" w:hAnsi="Lucida Bright" w:cs="Bookman Old Style"/>
          <w:iCs/>
          <w:color w:val="000000"/>
          <w:sz w:val="20"/>
          <w:szCs w:val="20"/>
        </w:rPr>
      </w:pPr>
      <w:r w:rsidRPr="00FC3CFB">
        <w:rPr>
          <w:rFonts w:ascii="Lucida Bright" w:eastAsia="Bookman Old Style" w:hAnsi="Lucida Bright" w:cs="Bookman Old Style"/>
          <w:iCs/>
          <w:color w:val="000000"/>
          <w:sz w:val="20"/>
          <w:szCs w:val="20"/>
          <w:vertAlign w:val="superscript"/>
        </w:rPr>
        <w:t>2</w:t>
      </w:r>
      <w:r w:rsidR="000261BC" w:rsidRPr="00FC3CFB">
        <w:rPr>
          <w:rFonts w:ascii="Lucida Bright" w:eastAsia="Bookman Old Style" w:hAnsi="Lucida Bright" w:cs="Bookman Old Style"/>
          <w:iCs/>
          <w:sz w:val="20"/>
          <w:szCs w:val="20"/>
        </w:rPr>
        <w:t xml:space="preserve"> Affiliation and address of affiliation</w:t>
      </w:r>
    </w:p>
    <w:p w14:paraId="50703450" w14:textId="6F0E2F39" w:rsidR="000261BC" w:rsidRPr="00FC3CFB" w:rsidRDefault="002856DB" w:rsidP="000261BC">
      <w:pPr>
        <w:pBdr>
          <w:top w:val="nil"/>
          <w:left w:val="nil"/>
          <w:bottom w:val="nil"/>
          <w:right w:val="nil"/>
          <w:between w:val="nil"/>
        </w:pBdr>
        <w:spacing w:after="0" w:line="240" w:lineRule="auto"/>
        <w:jc w:val="right"/>
        <w:rPr>
          <w:rFonts w:ascii="Lucida Bright" w:eastAsia="Bookman Old Style" w:hAnsi="Lucida Bright" w:cs="Bookman Old Style"/>
          <w:iCs/>
          <w:color w:val="000000"/>
          <w:sz w:val="20"/>
          <w:szCs w:val="20"/>
        </w:rPr>
      </w:pPr>
      <w:r w:rsidRPr="00FC3CFB">
        <w:rPr>
          <w:rFonts w:ascii="Lucida Bright" w:eastAsia="Bookman Old Style" w:hAnsi="Lucida Bright" w:cs="Bookman Old Style"/>
          <w:iCs/>
          <w:color w:val="000000"/>
          <w:sz w:val="20"/>
          <w:szCs w:val="20"/>
          <w:vertAlign w:val="superscript"/>
        </w:rPr>
        <w:t>3</w:t>
      </w:r>
      <w:r w:rsidR="000261BC" w:rsidRPr="00FC3CFB">
        <w:rPr>
          <w:rFonts w:ascii="Lucida Bright" w:eastAsia="Bookman Old Style" w:hAnsi="Lucida Bright" w:cs="Bookman Old Style"/>
          <w:iCs/>
          <w:sz w:val="20"/>
          <w:szCs w:val="20"/>
        </w:rPr>
        <w:t xml:space="preserve"> Affiliation and address of affiliation</w:t>
      </w:r>
    </w:p>
    <w:p w14:paraId="0C344E41" w14:textId="66D6F10C" w:rsidR="00490C5A" w:rsidRPr="00FC3CFB" w:rsidRDefault="005B27F3" w:rsidP="00375E0F">
      <w:pPr>
        <w:widowControl w:val="0"/>
        <w:pBdr>
          <w:top w:val="nil"/>
          <w:left w:val="nil"/>
          <w:bottom w:val="nil"/>
          <w:right w:val="nil"/>
          <w:between w:val="nil"/>
        </w:pBdr>
        <w:spacing w:after="0" w:line="240" w:lineRule="auto"/>
        <w:jc w:val="right"/>
        <w:rPr>
          <w:rFonts w:ascii="Lucida Bright" w:eastAsia="Bookman Old Style" w:hAnsi="Lucida Bright" w:cs="Bookman Old Style"/>
          <w:iCs/>
          <w:sz w:val="20"/>
          <w:szCs w:val="20"/>
        </w:rPr>
      </w:pPr>
      <w:r w:rsidRPr="00FC3CFB">
        <w:rPr>
          <w:rFonts w:ascii="Lucida Bright" w:eastAsia="Bookman Old Style" w:hAnsi="Lucida Bright" w:cs="Bookman Old Style"/>
          <w:iCs/>
          <w:color w:val="000000"/>
          <w:sz w:val="20"/>
          <w:szCs w:val="20"/>
        </w:rPr>
        <w:t>*</w:t>
      </w:r>
      <w:r w:rsidR="00B00CC1">
        <w:rPr>
          <w:rFonts w:ascii="Lucida Bright" w:eastAsia="Bookman Old Style" w:hAnsi="Lucida Bright" w:cs="Bookman Old Style"/>
          <w:iCs/>
          <w:sz w:val="20"/>
          <w:szCs w:val="20"/>
        </w:rPr>
        <w:t>Correspondence</w:t>
      </w:r>
      <w:r w:rsidR="00C711CD">
        <w:rPr>
          <w:rFonts w:ascii="Lucida Bright" w:eastAsia="Bookman Old Style" w:hAnsi="Lucida Bright" w:cs="Bookman Old Style"/>
          <w:iCs/>
          <w:sz w:val="20"/>
          <w:szCs w:val="20"/>
        </w:rPr>
        <w:t xml:space="preserve"> email</w:t>
      </w:r>
      <w:r w:rsidRPr="00FC3CFB">
        <w:rPr>
          <w:rFonts w:ascii="Lucida Bright" w:eastAsia="Bookman Old Style" w:hAnsi="Lucida Bright" w:cs="Bookman Old Style"/>
          <w:iCs/>
          <w:sz w:val="20"/>
          <w:szCs w:val="20"/>
        </w:rPr>
        <w:t>:</w:t>
      </w:r>
      <w:r w:rsidRPr="00FC3CFB">
        <w:rPr>
          <w:rFonts w:ascii="Lucida Bright" w:eastAsia="Bookman Old Style" w:hAnsi="Lucida Bright" w:cs="Bookman Old Style"/>
          <w:iCs/>
        </w:rPr>
        <w:t xml:space="preserve"> </w:t>
      </w:r>
      <w:hyperlink r:id="rId9" w:history="1">
        <w:r w:rsidR="006F354E" w:rsidRPr="009B3DB4">
          <w:rPr>
            <w:rStyle w:val="Hyperlink"/>
            <w:rFonts w:ascii="Lucida Bright" w:eastAsia="Bookman Old Style" w:hAnsi="Lucida Bright" w:cs="Bookman Old Style"/>
            <w:iCs/>
            <w:sz w:val="20"/>
            <w:szCs w:val="20"/>
          </w:rPr>
          <w:t>icetea@gmail.com</w:t>
        </w:r>
      </w:hyperlink>
      <w:r w:rsidR="006F354E">
        <w:rPr>
          <w:rFonts w:ascii="Lucida Bright" w:eastAsia="Bookman Old Style" w:hAnsi="Lucida Bright" w:cs="Bookman Old Style"/>
          <w:iCs/>
          <w:sz w:val="20"/>
          <w:szCs w:val="20"/>
        </w:rPr>
        <w:t xml:space="preserve"> </w:t>
      </w:r>
    </w:p>
    <w:p w14:paraId="4DAAD95F" w14:textId="77777777" w:rsidR="00490C5A" w:rsidRPr="00FC3CFB" w:rsidRDefault="00490C5A" w:rsidP="00375E0F">
      <w:pPr>
        <w:tabs>
          <w:tab w:val="left" w:pos="6060"/>
        </w:tabs>
        <w:jc w:val="right"/>
        <w:rPr>
          <w:rFonts w:ascii="Lucida Bright" w:eastAsia="Bookman Old Style" w:hAnsi="Lucida Bright" w:cs="Bookman Old Style"/>
          <w:sz w:val="20"/>
          <w:szCs w:val="20"/>
        </w:rPr>
      </w:pPr>
    </w:p>
    <w:tbl>
      <w:tblPr>
        <w:tblStyle w:val="Style"/>
        <w:tblW w:w="9928" w:type="dxa"/>
        <w:jc w:val="center"/>
        <w:tblLayout w:type="fixed"/>
        <w:tblLook w:val="0400" w:firstRow="0" w:lastRow="0" w:firstColumn="0" w:lastColumn="0" w:noHBand="0" w:noVBand="1"/>
      </w:tblPr>
      <w:tblGrid>
        <w:gridCol w:w="3549"/>
        <w:gridCol w:w="6379"/>
      </w:tblGrid>
      <w:tr w:rsidR="00490C5A" w:rsidRPr="00FC3CFB" w14:paraId="58C4EE78" w14:textId="77777777" w:rsidTr="00B00CC1">
        <w:trPr>
          <w:trHeight w:val="170"/>
          <w:jc w:val="center"/>
        </w:trPr>
        <w:tc>
          <w:tcPr>
            <w:tcW w:w="3549" w:type="dxa"/>
            <w:tcBorders>
              <w:bottom w:val="single" w:sz="4" w:space="0" w:color="auto"/>
            </w:tcBorders>
          </w:tcPr>
          <w:p w14:paraId="2E61EF79" w14:textId="77777777" w:rsidR="00490C5A" w:rsidRPr="00FC3CFB" w:rsidRDefault="00490C5A">
            <w:pPr>
              <w:rPr>
                <w:rFonts w:ascii="Lucida Bright" w:eastAsia="Bookman Old Style" w:hAnsi="Lucida Bright" w:cs="Bookman Old Style"/>
              </w:rPr>
            </w:pPr>
          </w:p>
          <w:p w14:paraId="7E2CC640" w14:textId="77777777" w:rsidR="00490C5A" w:rsidRPr="00250CDC" w:rsidRDefault="002856DB">
            <w:pPr>
              <w:rPr>
                <w:rFonts w:ascii="Lucida Bright" w:eastAsia="Bookman Old Style" w:hAnsi="Lucida Bright" w:cs="Bookman Old Style"/>
                <w:b/>
                <w:bCs/>
              </w:rPr>
            </w:pPr>
            <w:r w:rsidRPr="00250CDC">
              <w:rPr>
                <w:rFonts w:ascii="Lucida Bright" w:eastAsia="Bookman Old Style" w:hAnsi="Lucida Bright" w:cs="Bookman Old Style"/>
                <w:b/>
                <w:bCs/>
              </w:rPr>
              <w:t>ARTICLE INFO</w:t>
            </w:r>
          </w:p>
        </w:tc>
        <w:tc>
          <w:tcPr>
            <w:tcW w:w="6379" w:type="dxa"/>
            <w:tcBorders>
              <w:bottom w:val="single" w:sz="4" w:space="0" w:color="auto"/>
            </w:tcBorders>
          </w:tcPr>
          <w:p w14:paraId="16BE8887" w14:textId="77777777" w:rsidR="00490C5A" w:rsidRPr="00FC3CFB" w:rsidRDefault="00490C5A">
            <w:pPr>
              <w:rPr>
                <w:rFonts w:ascii="Lucida Bright" w:eastAsia="Bookman Old Style" w:hAnsi="Lucida Bright" w:cs="Bookman Old Style"/>
              </w:rPr>
            </w:pPr>
          </w:p>
          <w:p w14:paraId="26885F83" w14:textId="77777777" w:rsidR="00490C5A" w:rsidRPr="00250CDC" w:rsidRDefault="002856DB" w:rsidP="00250CDC">
            <w:pPr>
              <w:jc w:val="center"/>
              <w:rPr>
                <w:rFonts w:ascii="Lucida Bright" w:eastAsia="Bookman Old Style" w:hAnsi="Lucida Bright" w:cs="Bookman Old Style"/>
                <w:b/>
                <w:bCs/>
              </w:rPr>
            </w:pPr>
            <w:r w:rsidRPr="00250CDC">
              <w:rPr>
                <w:rFonts w:ascii="Lucida Bright" w:eastAsia="Bookman Old Style" w:hAnsi="Lucida Bright" w:cs="Bookman Old Style"/>
                <w:b/>
                <w:bCs/>
              </w:rPr>
              <w:t>ABSTRACT</w:t>
            </w:r>
          </w:p>
        </w:tc>
      </w:tr>
      <w:tr w:rsidR="00490C5A" w:rsidRPr="00FC3CFB" w14:paraId="1B13DA8B" w14:textId="77777777" w:rsidTr="00B00CC1">
        <w:trPr>
          <w:trHeight w:val="1000"/>
          <w:jc w:val="center"/>
        </w:trPr>
        <w:tc>
          <w:tcPr>
            <w:tcW w:w="3549" w:type="dxa"/>
            <w:tcBorders>
              <w:top w:val="single" w:sz="4" w:space="0" w:color="auto"/>
            </w:tcBorders>
          </w:tcPr>
          <w:p w14:paraId="15FD4F2F" w14:textId="77777777" w:rsidR="00490C5A" w:rsidRPr="00FC3CFB" w:rsidRDefault="002856DB">
            <w:pPr>
              <w:rPr>
                <w:rFonts w:ascii="Lucida Bright" w:eastAsia="Bookman Old Style" w:hAnsi="Lucida Bright" w:cs="Bookman Old Style"/>
                <w:b/>
              </w:rPr>
            </w:pPr>
            <w:r w:rsidRPr="00FC3CFB">
              <w:rPr>
                <w:rFonts w:ascii="Lucida Bright" w:eastAsia="Bookman Old Style" w:hAnsi="Lucida Bright" w:cs="Bookman Old Style"/>
                <w:b/>
              </w:rPr>
              <w:t xml:space="preserve">Article history: </w:t>
            </w:r>
          </w:p>
          <w:p w14:paraId="31D36C88" w14:textId="77777777" w:rsidR="00490C5A" w:rsidRPr="00FC3CFB" w:rsidRDefault="002856DB">
            <w:pPr>
              <w:rPr>
                <w:rFonts w:ascii="Lucida Bright" w:eastAsia="Bookman Old Style" w:hAnsi="Lucida Bright" w:cs="Bookman Old Style"/>
              </w:rPr>
            </w:pPr>
            <w:r w:rsidRPr="00FC3CFB">
              <w:rPr>
                <w:rFonts w:ascii="Lucida Bright" w:eastAsia="Bookman Old Style" w:hAnsi="Lucida Bright" w:cs="Bookman Old Style"/>
              </w:rPr>
              <w:t>Received xxxx</w:t>
            </w:r>
          </w:p>
          <w:p w14:paraId="16F76890" w14:textId="77777777" w:rsidR="00490C5A" w:rsidRPr="00FC3CFB" w:rsidRDefault="002856DB">
            <w:pPr>
              <w:rPr>
                <w:rFonts w:ascii="Lucida Bright" w:eastAsia="Bookman Old Style" w:hAnsi="Lucida Bright" w:cs="Bookman Old Style"/>
              </w:rPr>
            </w:pPr>
            <w:r w:rsidRPr="00FC3CFB">
              <w:rPr>
                <w:rFonts w:ascii="Lucida Bright" w:eastAsia="Bookman Old Style" w:hAnsi="Lucida Bright" w:cs="Bookman Old Style"/>
              </w:rPr>
              <w:t>Accepted xxxx</w:t>
            </w:r>
          </w:p>
          <w:p w14:paraId="2C7316E8" w14:textId="77777777" w:rsidR="00490C5A" w:rsidRPr="00FC3CFB" w:rsidRDefault="002856DB">
            <w:pPr>
              <w:jc w:val="both"/>
              <w:rPr>
                <w:rFonts w:ascii="Lucida Bright" w:eastAsia="Bookman Old Style" w:hAnsi="Lucida Bright" w:cs="Bookman Old Style"/>
                <w:i/>
                <w:color w:val="000000"/>
              </w:rPr>
            </w:pPr>
            <w:r w:rsidRPr="00FC3CFB">
              <w:rPr>
                <w:rFonts w:ascii="Lucida Bright" w:eastAsia="Bookman Old Style" w:hAnsi="Lucida Bright" w:cs="Bookman Old Style"/>
              </w:rPr>
              <w:t>Available xxxx</w:t>
            </w:r>
          </w:p>
          <w:p w14:paraId="56429DC5" w14:textId="77777777" w:rsidR="00490C5A" w:rsidRPr="00FC3CFB" w:rsidRDefault="00490C5A">
            <w:pPr>
              <w:ind w:hanging="1843"/>
              <w:jc w:val="both"/>
              <w:rPr>
                <w:rFonts w:ascii="Lucida Bright" w:eastAsia="Bookman Old Style" w:hAnsi="Lucida Bright" w:cs="Bookman Old Style"/>
                <w:i/>
                <w:color w:val="000000"/>
              </w:rPr>
            </w:pPr>
          </w:p>
          <w:p w14:paraId="54AB6016" w14:textId="77777777" w:rsidR="00490C5A" w:rsidRPr="00FC3CFB" w:rsidRDefault="00490C5A">
            <w:pPr>
              <w:ind w:hanging="1843"/>
              <w:jc w:val="both"/>
              <w:rPr>
                <w:rFonts w:ascii="Lucida Bright" w:eastAsia="Bookman Old Style" w:hAnsi="Lucida Bright" w:cs="Bookman Old Style"/>
                <w:i/>
                <w:color w:val="000000"/>
              </w:rPr>
            </w:pPr>
          </w:p>
          <w:p w14:paraId="4D921DCF" w14:textId="77777777" w:rsidR="00490C5A" w:rsidRPr="00FC3CFB" w:rsidRDefault="00490C5A">
            <w:pPr>
              <w:rPr>
                <w:rFonts w:ascii="Lucida Bright" w:eastAsia="Bookman Old Style" w:hAnsi="Lucida Bright" w:cs="Bookman Old Style"/>
              </w:rPr>
            </w:pPr>
          </w:p>
        </w:tc>
        <w:tc>
          <w:tcPr>
            <w:tcW w:w="6379" w:type="dxa"/>
            <w:vMerge w:val="restart"/>
            <w:tcBorders>
              <w:top w:val="single" w:sz="4" w:space="0" w:color="auto"/>
            </w:tcBorders>
          </w:tcPr>
          <w:p w14:paraId="34090970" w14:textId="31E2B7B7" w:rsidR="00057548" w:rsidRPr="00057548" w:rsidRDefault="007C5259" w:rsidP="00C711CD">
            <w:pPr>
              <w:tabs>
                <w:tab w:val="left" w:pos="6060"/>
              </w:tabs>
              <w:jc w:val="both"/>
              <w:rPr>
                <w:rFonts w:ascii="Lucida Bright" w:eastAsia="Bookman Old Style" w:hAnsi="Lucida Bright" w:cs="Bookman Old Style"/>
                <w:iCs/>
              </w:rPr>
            </w:pPr>
            <w:r w:rsidRPr="007C5259">
              <w:rPr>
                <w:rFonts w:ascii="Lucida Bright" w:eastAsia="Bookman Old Style" w:hAnsi="Lucida Bright" w:cs="Bookman Old Style"/>
                <w:iCs/>
              </w:rPr>
              <w:t>This study addresses the increasing challenge of economic uncertainty in managerial decision-making, particularly within the framework of Cost-Volume-Profit (CVP) analysis. Traditional CVP models are deterministic, relying on stable assumptions about price, cost, and volume, which are often unrealistic in volatile economic conditions. This research aims to develop a conceptual framework for an adaptive CVP model that better accommodates uncertainty and risk.</w:t>
            </w:r>
            <w:r w:rsidR="00057548" w:rsidRPr="00057548">
              <w:rPr>
                <w:rFonts w:ascii="Lucida Bright" w:eastAsia="Bookman Old Style" w:hAnsi="Lucida Bright" w:cs="Bookman Old Style"/>
                <w:iCs/>
              </w:rPr>
              <w:t xml:space="preserve"> </w:t>
            </w:r>
          </w:p>
          <w:p w14:paraId="59BBE0B5" w14:textId="08392727" w:rsidR="00057548" w:rsidRPr="00057548" w:rsidRDefault="007C5259" w:rsidP="00C711CD">
            <w:pPr>
              <w:tabs>
                <w:tab w:val="left" w:pos="6060"/>
              </w:tabs>
              <w:jc w:val="both"/>
              <w:rPr>
                <w:rFonts w:ascii="Lucida Bright" w:eastAsia="Bookman Old Style" w:hAnsi="Lucida Bright" w:cs="Bookman Old Style"/>
                <w:iCs/>
              </w:rPr>
            </w:pPr>
            <w:r w:rsidRPr="007C5259">
              <w:rPr>
                <w:rFonts w:ascii="Lucida Bright" w:eastAsia="Bookman Old Style" w:hAnsi="Lucida Bright" w:cs="Bookman Old Style"/>
                <w:iCs/>
              </w:rPr>
              <w:t>A qualitative literature-based approach was employed, focusing on secondary sources including academic books, national and international journals, theses, and research documents. Literature was selected based on thematic relevance, methodological variety, and balance between global and Indonesian perspectives</w:t>
            </w:r>
            <w:r w:rsidR="00E15799">
              <w:rPr>
                <w:rFonts w:ascii="Lucida Bright" w:eastAsia="Bookman Old Style" w:hAnsi="Lucida Bright" w:cs="Bookman Old Style"/>
                <w:iCs/>
              </w:rPr>
              <w:t>.</w:t>
            </w:r>
          </w:p>
          <w:p w14:paraId="17A8637C" w14:textId="06DFAD21" w:rsidR="00057548" w:rsidRPr="00057548" w:rsidRDefault="00E15799" w:rsidP="00C711CD">
            <w:pPr>
              <w:tabs>
                <w:tab w:val="left" w:pos="6060"/>
              </w:tabs>
              <w:jc w:val="both"/>
              <w:rPr>
                <w:rFonts w:ascii="Lucida Bright" w:eastAsia="Bookman Old Style" w:hAnsi="Lucida Bright" w:cs="Bookman Old Style"/>
                <w:iCs/>
              </w:rPr>
            </w:pPr>
            <w:r w:rsidRPr="00E15799">
              <w:rPr>
                <w:rFonts w:ascii="Lucida Bright" w:eastAsia="Bookman Old Style" w:hAnsi="Lucida Bright" w:cs="Bookman Old Style"/>
                <w:iCs/>
              </w:rPr>
              <w:t>The study used content analysis to identify conceptual gaps in CVP application and synthesize various approaches—deterministic, probabilistic, and adaptive. The findings were used to construct a conceptual three-layer model representing the evolution of CVP thinking.</w:t>
            </w:r>
          </w:p>
          <w:p w14:paraId="7F7B15B2" w14:textId="36CABBB6" w:rsidR="00E15799" w:rsidRDefault="00E15799" w:rsidP="00C711CD">
            <w:pPr>
              <w:tabs>
                <w:tab w:val="left" w:pos="6060"/>
              </w:tabs>
              <w:jc w:val="both"/>
              <w:rPr>
                <w:rFonts w:ascii="Lucida Bright" w:eastAsia="Bookman Old Style" w:hAnsi="Lucida Bright" w:cs="Bookman Old Style"/>
                <w:iCs/>
              </w:rPr>
            </w:pPr>
            <w:r w:rsidRPr="00E15799">
              <w:rPr>
                <w:rFonts w:ascii="Lucida Bright" w:eastAsia="Bookman Old Style" w:hAnsi="Lucida Bright" w:cs="Bookman Old Style"/>
                <w:iCs/>
              </w:rPr>
              <w:t>The proposed model consists of three layers: (1) the foundational deterministic CVP structure, (2) the influence of external economic uncertainty, and (3) adaptive tools such as sensitivity analysis, Monte Carlo simulation, scenario-based evaluation, and fuzzy logic. The model offers a more realistic analytical tool for micro, small, and medium enterprises (MSMEs), particularly in unstable market environments.</w:t>
            </w:r>
          </w:p>
          <w:p w14:paraId="588901B8" w14:textId="26ACD8F7" w:rsidR="00490C5A" w:rsidRPr="00FC3CFB" w:rsidRDefault="00E15799" w:rsidP="00C711CD">
            <w:pPr>
              <w:tabs>
                <w:tab w:val="left" w:pos="6060"/>
              </w:tabs>
              <w:jc w:val="both"/>
              <w:rPr>
                <w:rFonts w:ascii="Lucida Bright" w:eastAsia="Bookman Old Style" w:hAnsi="Lucida Bright" w:cs="Bookman Old Style"/>
              </w:rPr>
            </w:pPr>
            <w:r w:rsidRPr="00E15799">
              <w:rPr>
                <w:rFonts w:ascii="Lucida Bright" w:eastAsia="Bookman Old Style" w:hAnsi="Lucida Bright" w:cs="Bookman Old Style"/>
                <w:iCs/>
              </w:rPr>
              <w:t>The study contributes a conceptual CVP framework that bridges the gap between traditional analysis and modern uncertainty-oriented approaches. It is recommended for empirical testing using simulation tools like Excel or EasyFit to assess its practical applicability in Indonesian MSME sectors.</w:t>
            </w:r>
          </w:p>
        </w:tc>
      </w:tr>
      <w:tr w:rsidR="00490C5A" w:rsidRPr="00FC3CFB" w14:paraId="1C9CFDF8" w14:textId="77777777" w:rsidTr="00261753">
        <w:trPr>
          <w:trHeight w:val="1000"/>
          <w:jc w:val="center"/>
        </w:trPr>
        <w:tc>
          <w:tcPr>
            <w:tcW w:w="3549" w:type="dxa"/>
          </w:tcPr>
          <w:p w14:paraId="63B3D325" w14:textId="77777777" w:rsidR="00490C5A" w:rsidRPr="00FC3CFB" w:rsidRDefault="002856DB">
            <w:pPr>
              <w:rPr>
                <w:rFonts w:ascii="Lucida Bright" w:eastAsia="Bookman Old Style" w:hAnsi="Lucida Bright" w:cs="Bookman Old Style"/>
                <w:b/>
              </w:rPr>
            </w:pPr>
            <w:r w:rsidRPr="00FC3CFB">
              <w:rPr>
                <w:rFonts w:ascii="Lucida Bright" w:eastAsia="Bookman Old Style" w:hAnsi="Lucida Bright" w:cs="Bookman Old Style"/>
                <w:b/>
              </w:rPr>
              <w:t xml:space="preserve">Keywords: </w:t>
            </w:r>
          </w:p>
          <w:p w14:paraId="287061A4" w14:textId="4CD5FD5D" w:rsidR="00490C5A" w:rsidRPr="00FC3CFB" w:rsidRDefault="00E15799">
            <w:pPr>
              <w:rPr>
                <w:rFonts w:ascii="Lucida Bright" w:eastAsia="Bookman Old Style" w:hAnsi="Lucida Bright" w:cs="Bookman Old Style"/>
                <w:b/>
              </w:rPr>
            </w:pPr>
            <w:r w:rsidRPr="00E15799">
              <w:rPr>
                <w:rFonts w:ascii="Lucida Bright" w:eastAsia="Bookman Old Style" w:hAnsi="Lucida Bright" w:cs="Bookman Old Style"/>
                <w:iCs/>
              </w:rPr>
              <w:t>CVP analysis, economic uncertainty, Monte Carlo simulation, fuzzy logic, adaptive decision-making</w:t>
            </w:r>
          </w:p>
        </w:tc>
        <w:tc>
          <w:tcPr>
            <w:tcW w:w="6379" w:type="dxa"/>
            <w:vMerge/>
          </w:tcPr>
          <w:p w14:paraId="7A5EA997" w14:textId="77777777" w:rsidR="00490C5A" w:rsidRPr="00FC3CFB" w:rsidRDefault="00490C5A" w:rsidP="00C711CD">
            <w:pPr>
              <w:widowControl w:val="0"/>
              <w:pBdr>
                <w:top w:val="nil"/>
                <w:left w:val="nil"/>
                <w:bottom w:val="nil"/>
                <w:right w:val="nil"/>
                <w:between w:val="nil"/>
              </w:pBdr>
              <w:rPr>
                <w:rFonts w:ascii="Lucida Bright" w:eastAsia="Bookman Old Style" w:hAnsi="Lucida Bright" w:cs="Bookman Old Style"/>
                <w:b/>
              </w:rPr>
            </w:pPr>
          </w:p>
        </w:tc>
      </w:tr>
      <w:tr w:rsidR="00490C5A" w:rsidRPr="00FC3CFB" w14:paraId="12C7BE4C" w14:textId="77777777" w:rsidTr="00261753">
        <w:trPr>
          <w:trHeight w:val="1000"/>
          <w:jc w:val="center"/>
        </w:trPr>
        <w:tc>
          <w:tcPr>
            <w:tcW w:w="3549" w:type="dxa"/>
            <w:vMerge w:val="restart"/>
          </w:tcPr>
          <w:p w14:paraId="05169556" w14:textId="77777777" w:rsidR="00490C5A" w:rsidRPr="00FC3CFB" w:rsidRDefault="002856DB">
            <w:pPr>
              <w:rPr>
                <w:rFonts w:ascii="Lucida Bright" w:eastAsia="Bookman Old Style" w:hAnsi="Lucida Bright" w:cs="Bookman Old Style"/>
              </w:rPr>
            </w:pPr>
            <w:r w:rsidRPr="00FC3CFB">
              <w:rPr>
                <w:rFonts w:ascii="Lucida Bright" w:eastAsia="Bookman Old Style" w:hAnsi="Lucida Bright" w:cs="Bookman Old Style"/>
                <w:b/>
              </w:rPr>
              <w:t>Cite as</w:t>
            </w:r>
            <w:r w:rsidRPr="00FC3CFB">
              <w:rPr>
                <w:rFonts w:ascii="Lucida Bright" w:eastAsia="Bookman Old Style" w:hAnsi="Lucida Bright" w:cs="Bookman Old Style"/>
              </w:rPr>
              <w:t xml:space="preserve">: </w:t>
            </w:r>
          </w:p>
        </w:tc>
        <w:tc>
          <w:tcPr>
            <w:tcW w:w="6379" w:type="dxa"/>
            <w:vMerge/>
          </w:tcPr>
          <w:p w14:paraId="4E6BA5E2" w14:textId="77777777" w:rsidR="00490C5A" w:rsidRPr="00FC3CFB" w:rsidRDefault="00490C5A" w:rsidP="00C711CD">
            <w:pPr>
              <w:widowControl w:val="0"/>
              <w:pBdr>
                <w:top w:val="nil"/>
                <w:left w:val="nil"/>
                <w:bottom w:val="nil"/>
                <w:right w:val="nil"/>
                <w:between w:val="nil"/>
              </w:pBdr>
              <w:rPr>
                <w:rFonts w:ascii="Lucida Bright" w:eastAsia="Bookman Old Style" w:hAnsi="Lucida Bright" w:cs="Bookman Old Style"/>
              </w:rPr>
            </w:pPr>
          </w:p>
        </w:tc>
      </w:tr>
      <w:tr w:rsidR="00B86B3D" w:rsidRPr="00FC3CFB" w14:paraId="7EEADFEA" w14:textId="77777777" w:rsidTr="00261753">
        <w:trPr>
          <w:trHeight w:val="1517"/>
          <w:jc w:val="center"/>
        </w:trPr>
        <w:tc>
          <w:tcPr>
            <w:tcW w:w="3549" w:type="dxa"/>
            <w:vMerge/>
          </w:tcPr>
          <w:p w14:paraId="13DC325E" w14:textId="77777777" w:rsidR="00B86B3D" w:rsidRPr="00FC3CFB" w:rsidRDefault="00B86B3D" w:rsidP="00B86B3D">
            <w:pPr>
              <w:widowControl w:val="0"/>
              <w:pBdr>
                <w:top w:val="nil"/>
                <w:left w:val="nil"/>
                <w:bottom w:val="nil"/>
                <w:right w:val="nil"/>
                <w:between w:val="nil"/>
              </w:pBdr>
              <w:spacing w:line="276" w:lineRule="auto"/>
              <w:rPr>
                <w:rFonts w:ascii="Lucida Bright" w:eastAsia="Bookman Old Style" w:hAnsi="Lucida Bright" w:cs="Bookman Old Style"/>
              </w:rPr>
            </w:pPr>
          </w:p>
        </w:tc>
        <w:tc>
          <w:tcPr>
            <w:tcW w:w="6379" w:type="dxa"/>
          </w:tcPr>
          <w:p w14:paraId="4737E2DA" w14:textId="73BFCECF" w:rsidR="00B86B3D" w:rsidRDefault="00B86B3D" w:rsidP="00C711CD">
            <w:pPr>
              <w:jc w:val="both"/>
              <w:rPr>
                <w:rFonts w:ascii="Book Antiqua" w:hAnsi="Book Antiqua" w:cs="Times New Roman"/>
                <w:sz w:val="18"/>
              </w:rPr>
            </w:pPr>
            <w:r w:rsidRPr="007859B2">
              <w:rPr>
                <w:rFonts w:ascii="Book Antiqua" w:hAnsi="Book Antiqua" w:cs="Times New Roman"/>
                <w:noProof/>
                <w:sz w:val="24"/>
                <w:szCs w:val="32"/>
              </w:rPr>
              <w:drawing>
                <wp:inline distT="0" distB="0" distL="0" distR="0" wp14:anchorId="206DC334" wp14:editId="2DE659DD">
                  <wp:extent cx="838200" cy="298450"/>
                  <wp:effectExtent l="0" t="0" r="0" b="6350"/>
                  <wp:docPr id="1831733709" name="Picture 14" descr="Creative Commons License">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reative Commons License">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200" cy="298450"/>
                          </a:xfrm>
                          <a:prstGeom prst="rect">
                            <a:avLst/>
                          </a:prstGeom>
                          <a:noFill/>
                          <a:ln>
                            <a:noFill/>
                          </a:ln>
                        </pic:spPr>
                      </pic:pic>
                    </a:graphicData>
                  </a:graphic>
                </wp:inline>
              </w:drawing>
            </w:r>
          </w:p>
          <w:p w14:paraId="4467E681" w14:textId="1B2DCDAB" w:rsidR="00B86B3D" w:rsidRPr="004B72D0" w:rsidRDefault="00B86B3D" w:rsidP="00C711CD">
            <w:pPr>
              <w:jc w:val="both"/>
              <w:rPr>
                <w:rFonts w:ascii="Book Antiqua" w:hAnsi="Book Antiqua" w:cs="Times New Roman"/>
                <w:sz w:val="18"/>
              </w:rPr>
            </w:pPr>
            <w:r w:rsidRPr="004B72D0">
              <w:rPr>
                <w:rFonts w:ascii="Book Antiqua" w:hAnsi="Book Antiqua" w:cs="Times New Roman"/>
                <w:sz w:val="18"/>
              </w:rPr>
              <w:t>By Author</w:t>
            </w:r>
            <w:r>
              <w:rPr>
                <w:rFonts w:ascii="Book Antiqua" w:hAnsi="Book Antiqua" w:cs="Times New Roman"/>
                <w:sz w:val="18"/>
              </w:rPr>
              <w:t>s</w:t>
            </w:r>
            <w:r w:rsidRPr="004B72D0">
              <w:rPr>
                <w:rFonts w:ascii="Book Antiqua" w:hAnsi="Book Antiqua" w:cs="Times New Roman"/>
                <w:sz w:val="18"/>
              </w:rPr>
              <w:t xml:space="preserve"> </w:t>
            </w:r>
          </w:p>
          <w:p w14:paraId="59FDF69E" w14:textId="6102C88A" w:rsidR="00B86B3D" w:rsidRPr="00FC3CFB" w:rsidRDefault="00B86B3D" w:rsidP="00C711CD">
            <w:pPr>
              <w:rPr>
                <w:rFonts w:ascii="Lucida Bright" w:eastAsia="Bookman Old Style" w:hAnsi="Lucida Bright" w:cs="Bookman Old Style"/>
              </w:rPr>
            </w:pPr>
            <w:r w:rsidRPr="007859B2">
              <w:rPr>
                <w:rFonts w:ascii="Book Antiqua" w:hAnsi="Book Antiqua" w:cs="Times New Roman"/>
                <w:sz w:val="18"/>
              </w:rPr>
              <w:t>This work is licensed under a </w:t>
            </w:r>
            <w:hyperlink r:id="rId12" w:history="1">
              <w:r w:rsidRPr="007859B2">
                <w:rPr>
                  <w:rStyle w:val="Hyperlink"/>
                  <w:rFonts w:ascii="Book Antiqua" w:hAnsi="Book Antiqua" w:cs="Times New Roman"/>
                  <w:sz w:val="18"/>
                </w:rPr>
                <w:t>Creative Commons Attribution-ShareAlike 4.0 International License</w:t>
              </w:r>
            </w:hyperlink>
            <w:r w:rsidRPr="007859B2">
              <w:rPr>
                <w:rFonts w:ascii="Book Antiqua" w:hAnsi="Book Antiqua" w:cs="Times New Roman"/>
                <w:sz w:val="18"/>
              </w:rPr>
              <w:t>.</w:t>
            </w:r>
          </w:p>
        </w:tc>
      </w:tr>
    </w:tbl>
    <w:p w14:paraId="139D1004" w14:textId="43E3E5A6" w:rsidR="00490C5A" w:rsidRDefault="00490C5A" w:rsidP="00B86B3D">
      <w:pPr>
        <w:pBdr>
          <w:top w:val="nil"/>
          <w:left w:val="nil"/>
          <w:bottom w:val="single" w:sz="6" w:space="1" w:color="auto"/>
          <w:right w:val="nil"/>
          <w:between w:val="nil"/>
        </w:pBdr>
        <w:tabs>
          <w:tab w:val="left" w:pos="6060"/>
        </w:tabs>
        <w:rPr>
          <w:rFonts w:ascii="Lucida Bright" w:eastAsia="Bookman Old Style" w:hAnsi="Lucida Bright" w:cs="Bookman Old Style"/>
          <w:b/>
          <w:sz w:val="20"/>
          <w:szCs w:val="20"/>
        </w:rPr>
      </w:pPr>
    </w:p>
    <w:p w14:paraId="36FAFF44" w14:textId="75B60D0F" w:rsidR="00490C5A" w:rsidRPr="00FC3CFB" w:rsidRDefault="00D33DB6" w:rsidP="002D0BA7">
      <w:pPr>
        <w:numPr>
          <w:ilvl w:val="0"/>
          <w:numId w:val="2"/>
        </w:numPr>
        <w:pBdr>
          <w:top w:val="nil"/>
          <w:left w:val="nil"/>
          <w:bottom w:val="nil"/>
          <w:right w:val="nil"/>
          <w:between w:val="nil"/>
        </w:pBdr>
        <w:tabs>
          <w:tab w:val="left" w:pos="6060"/>
        </w:tabs>
        <w:ind w:hanging="425"/>
        <w:rPr>
          <w:rFonts w:ascii="Lucida Bright" w:eastAsia="Bookman Old Style" w:hAnsi="Lucida Bright" w:cs="Bookman Old Style"/>
          <w:b/>
          <w:sz w:val="24"/>
          <w:szCs w:val="24"/>
        </w:rPr>
      </w:pPr>
      <w:r w:rsidRPr="00FC3CFB">
        <w:rPr>
          <w:rFonts w:ascii="Lucida Bright" w:eastAsia="Bookman Old Style" w:hAnsi="Lucida Bright" w:cs="Bookman Old Style"/>
          <w:b/>
          <w:sz w:val="24"/>
          <w:szCs w:val="24"/>
        </w:rPr>
        <w:t>INTRODUCTION</w:t>
      </w:r>
    </w:p>
    <w:p w14:paraId="50D58EB8" w14:textId="119CA474" w:rsidR="00E15799" w:rsidRPr="00E15799" w:rsidRDefault="00E15799" w:rsidP="00E15799">
      <w:pPr>
        <w:spacing w:after="240"/>
        <w:ind w:firstLine="425"/>
        <w:jc w:val="both"/>
        <w:rPr>
          <w:rFonts w:ascii="Lucida Bright" w:eastAsia="Bookman Old Style" w:hAnsi="Lucida Bright" w:cs="Bookman Old Style"/>
          <w:sz w:val="24"/>
          <w:szCs w:val="24"/>
        </w:rPr>
      </w:pPr>
      <w:r w:rsidRPr="00E15799">
        <w:rPr>
          <w:rFonts w:ascii="Lucida Bright" w:eastAsia="Bookman Old Style" w:hAnsi="Lucida Bright" w:cs="Bookman Old Style"/>
          <w:sz w:val="24"/>
          <w:szCs w:val="24"/>
        </w:rPr>
        <w:t>In an era characterized by increasing economic volatility and complexity, managerial decision-making demands analytical frameworks that are not only methodologically robust but also adaptable to rapidly shifting business conditions. Among the most widely utilized tools in managerial accounting is Cost-Volume-Profit (CVP) analysis, which elucidates the interdependencies among costs, sales volume, and profit. This model serves as a foundational instrument in supporting managerial decisions concerning pricing strategies, production planning, and profitability assessments.</w:t>
      </w:r>
    </w:p>
    <w:p w14:paraId="0C6684FE" w14:textId="4870CED7" w:rsidR="00E15799" w:rsidRPr="00E15799" w:rsidRDefault="00E15799" w:rsidP="00E15799">
      <w:pPr>
        <w:spacing w:after="240"/>
        <w:ind w:firstLine="425"/>
        <w:jc w:val="both"/>
        <w:rPr>
          <w:rFonts w:ascii="Lucida Bright" w:eastAsia="Bookman Old Style" w:hAnsi="Lucida Bright" w:cs="Bookman Old Style"/>
          <w:sz w:val="24"/>
          <w:szCs w:val="24"/>
        </w:rPr>
      </w:pPr>
      <w:r w:rsidRPr="00E15799">
        <w:rPr>
          <w:rFonts w:ascii="Lucida Bright" w:eastAsia="Bookman Old Style" w:hAnsi="Lucida Bright" w:cs="Bookman Old Style"/>
          <w:sz w:val="24"/>
          <w:szCs w:val="24"/>
        </w:rPr>
        <w:t xml:space="preserve">Despite its widespread application, the conventional CVP model is predicated on a set of deterministic assumptions—namely, that the selling price per unit, variable cost per unit, and sales volume remain constant. Such assumptions simplify the model to a point where its practical relevance diminishes under real-world conditions, especially during periods of economic instability </w:t>
      </w:r>
      <w:r w:rsidR="008056D5">
        <w:rPr>
          <w:rFonts w:ascii="Lucida Bright" w:eastAsia="Bookman Old Style" w:hAnsi="Lucida Bright" w:cs="Bookman Old Style"/>
          <w:sz w:val="24"/>
          <w:szCs w:val="24"/>
        </w:rPr>
        <w:fldChar w:fldCharType="begin" w:fldLock="1"/>
      </w:r>
      <w:r w:rsidR="008056D5">
        <w:rPr>
          <w:rFonts w:ascii="Lucida Bright" w:eastAsia="Bookman Old Style" w:hAnsi="Lucida Bright" w:cs="Bookman Old Style"/>
          <w:sz w:val="24"/>
          <w:szCs w:val="24"/>
        </w:rPr>
        <w:instrText>ADDIN CSL_CITATION {"citationItems":[{"id":"ITEM-1","itemData":{"DOI":"10.1155/2022/9016060","ISSN":"2314-8888","abstract":"Under the background of today’s times, the internal and external environment of enterprises is complex and changeable. It is of great significance for the survival and development of enterprises to continuously reduce the business risks and improve the economic benefits of enterprises by adopting scientific decision-making methods. CVP (cost volume profit) analysis is a model established by sorting out variables related to business decisions in enterprise production through mathematical modeling. Based on the interpretation of cost behavior by multiple cost drivers, this paper establishes a dynamic CVP model of traditional CVP analysis, breaks through the limitations of original assumptions, and improves the application value of CVP analysis in practice. The model is applied to the business decision-making and financial management of a case enterprise, and the products with different characteristics of the enterprise are modeled and analyzed, so as to provide targeted improvement suggestions or strategies for the enterprise’s product production decision-making. The research shows that the dynamic CVP model can be used to formulate the financial management strategy to optimize the profits of enterprises, and it can achieve stable profits and development in the market competition.","author":[{"dropping-particle":"","family":"Guo","given":"Yanlin","non-dropping-particle":"","parse-names":false,"suffix":""}],"container-title":"Journal of Function Spaces","editor":[{"dropping-particle":"","family":"Chen","given":"Miaochao","non-dropping-particle":"","parse-names":false,"suffix":""}],"id":"ITEM-1","issued":{"date-parts":[["2022","6","23"]]},"page":"1-8","title":"Enterprise Management Decision and Financial Management Based on Dynamic Cost Volume Profit Model","type":"article-journal","volume":"2022"},"uris":["http://www.mendeley.com/documents/?uuid=6289f821-be53-4b33-82da-cb28400e9f15"]}],"mendeley":{"formattedCitation":"(Guo, 2022)","plainTextFormattedCitation":"(Guo, 2022)","previouslyFormattedCitation":"(Guo, 2022)"},"properties":{"noteIndex":0},"schema":"https://github.com/citation-style-language/schema/raw/master/csl-citation.json"}</w:instrText>
      </w:r>
      <w:r w:rsidR="008056D5">
        <w:rPr>
          <w:rFonts w:ascii="Lucida Bright" w:eastAsia="Bookman Old Style" w:hAnsi="Lucida Bright" w:cs="Bookman Old Style"/>
          <w:sz w:val="24"/>
          <w:szCs w:val="24"/>
        </w:rPr>
        <w:fldChar w:fldCharType="separate"/>
      </w:r>
      <w:r w:rsidR="008056D5" w:rsidRPr="008056D5">
        <w:rPr>
          <w:rFonts w:ascii="Lucida Bright" w:eastAsia="Bookman Old Style" w:hAnsi="Lucida Bright" w:cs="Bookman Old Style"/>
          <w:noProof/>
          <w:sz w:val="24"/>
          <w:szCs w:val="24"/>
        </w:rPr>
        <w:t>(Guo, 2022)</w:t>
      </w:r>
      <w:r w:rsidR="008056D5">
        <w:rPr>
          <w:rFonts w:ascii="Lucida Bright" w:eastAsia="Bookman Old Style" w:hAnsi="Lucida Bright" w:cs="Bookman Old Style"/>
          <w:sz w:val="24"/>
          <w:szCs w:val="24"/>
        </w:rPr>
        <w:fldChar w:fldCharType="end"/>
      </w:r>
      <w:r w:rsidRPr="00E15799">
        <w:rPr>
          <w:rFonts w:ascii="Lucida Bright" w:eastAsia="Bookman Old Style" w:hAnsi="Lucida Bright" w:cs="Bookman Old Style"/>
          <w:sz w:val="24"/>
          <w:szCs w:val="24"/>
        </w:rPr>
        <w:t>. In practice, firms are increasingly exposed to external shocks such as volatile raw material prices, fluctuating consumer demand, and disruptions in global supply chains. These factors introduce substantial uncertainty, rendering static models inadequate for effective strategic planning.</w:t>
      </w:r>
    </w:p>
    <w:p w14:paraId="6C30A16C" w14:textId="4129E51B" w:rsidR="00E15799" w:rsidRPr="00E15799" w:rsidRDefault="00E15799" w:rsidP="00E15799">
      <w:pPr>
        <w:spacing w:after="240"/>
        <w:ind w:firstLine="425"/>
        <w:jc w:val="both"/>
        <w:rPr>
          <w:rFonts w:ascii="Lucida Bright" w:eastAsia="Bookman Old Style" w:hAnsi="Lucida Bright" w:cs="Bookman Old Style"/>
          <w:sz w:val="24"/>
          <w:szCs w:val="24"/>
        </w:rPr>
      </w:pPr>
      <w:r w:rsidRPr="00E15799">
        <w:rPr>
          <w:rFonts w:ascii="Lucida Bright" w:eastAsia="Bookman Old Style" w:hAnsi="Lucida Bright" w:cs="Bookman Old Style"/>
          <w:sz w:val="24"/>
          <w:szCs w:val="24"/>
        </w:rPr>
        <w:t>Recent macroeconomic developments have further underscored the urgency of this issue. Over the past two years, both global and national economies have been subjected to heightened uncertainty, driven by geopolitical conflicts, inflationary pressures, and post-pandemic market adjustments. These phenomena have introduced new layers of complexity into cost management and revenue forecasting, thereby amplifying the need for decision-making models that are both flexible and empirically grounded. CVP analysis, in its traditional form, is increasingly ill-suited to this evolving landscape.</w:t>
      </w:r>
    </w:p>
    <w:p w14:paraId="3E927AE8" w14:textId="0ACBD63B" w:rsidR="00E15799" w:rsidRPr="00E15799" w:rsidRDefault="00E15799" w:rsidP="00E15799">
      <w:pPr>
        <w:spacing w:after="240"/>
        <w:ind w:firstLine="425"/>
        <w:jc w:val="both"/>
        <w:rPr>
          <w:rFonts w:ascii="Lucida Bright" w:eastAsia="Bookman Old Style" w:hAnsi="Lucida Bright" w:cs="Bookman Old Style"/>
          <w:sz w:val="24"/>
          <w:szCs w:val="24"/>
        </w:rPr>
      </w:pPr>
      <w:r w:rsidRPr="00E15799">
        <w:rPr>
          <w:rFonts w:ascii="Lucida Bright" w:eastAsia="Bookman Old Style" w:hAnsi="Lucida Bright" w:cs="Bookman Old Style"/>
          <w:sz w:val="24"/>
          <w:szCs w:val="24"/>
        </w:rPr>
        <w:t xml:space="preserve">A review of recent literature reveals a notable gap in the integration of environmental dynamics and risk considerations into the CVP framework. Existing studies predominantly maintain the static nature of the model, thereby limiting its applicability in contexts characterized by uncertainty and volatility </w:t>
      </w:r>
      <w:r w:rsidR="008056D5">
        <w:rPr>
          <w:rFonts w:ascii="Lucida Bright" w:eastAsia="Bookman Old Style" w:hAnsi="Lucida Bright" w:cs="Bookman Old Style"/>
          <w:sz w:val="24"/>
          <w:szCs w:val="24"/>
        </w:rPr>
        <w:fldChar w:fldCharType="begin" w:fldLock="1"/>
      </w:r>
      <w:r w:rsidR="008056D5">
        <w:rPr>
          <w:rFonts w:ascii="Lucida Bright" w:eastAsia="Bookman Old Style" w:hAnsi="Lucida Bright" w:cs="Bookman Old Style"/>
          <w:sz w:val="24"/>
          <w:szCs w:val="24"/>
        </w:rPr>
        <w:instrText>ADDIN CSL_CITATION {"citationItems":[{"id":"ITEM-1","itemData":{"DOI":"10.11648/j.ijafrm.20200501.12","ISSN":"2578-9368","abstract":"Today, it is unquestionable the importance that organizational management is supported by indicators. Also, knowledge of value creation and operating risk are information that differentiates this management support. This study aimed to verify the relationship between the value creation generated by companies included in the sample and the indicators used in operating risk (cost-volume-profit analysis). In the literature review the concept of value creation and the indicators usually used to measure operating risk, break-even point, margin of safety, and degree of operating leverage, were presented and characterized, as well as the Economic Value Added (EVA®), which was the value-based performance measure used in the study. The sample consists of 27 non-financial companies listed in Euronext Lisbon and the period analyzed was the one between 2014 and 2018. The data were obtained through the consolidated annual accounts of the sample companies, and its analysis was performed using the multivariate statistical analysis technique, linear regression. The results showed that the estimated multiple linear regression model allowed, with a very reasonable quality, to estimate the impact that the break-even point and the margin of safety variables have on the variation of the value of EVA®. This study gives significant information showing how operating risk indicators affect value creation, which is considered one the main objectives of companies.","author":[{"dropping-particle":"","family":"Bela de Sousa Delicado Teixeira","given":"Ana","non-dropping-particle":"","parse-names":false,"suffix":""},{"dropping-particle":"","family":"Maria Morgado Galvão","given":"Rosa","non-dropping-particle":"","parse-names":false,"suffix":""},{"dropping-particle":"","family":"Cristina Dias Nunes","given":"Sandra","non-dropping-particle":"","parse-names":false,"suffix":""}],"container-title":"International Journal of Accounting, Finance and Risk Management","id":"ITEM-1","issue":"1","issued":{"date-parts":[["2020"]]},"page":"12","title":"Operating Risk (Cost-Volume-Profit) and Economic Value Added (EVA®)","type":"article-journal","volume":"5"},"uris":["http://www.mendeley.com/documents/?uuid=3f5493ba-2d35-4011-92b1-6bcc87ed1275"]}],"mendeley":{"formattedCitation":"(Bela de Sousa Delicado Teixeira et al., 2020)","plainTextFormattedCitation":"(Bela de Sousa Delicado Teixeira et al., 2020)","previouslyFormattedCitation":"(Bela de Sousa Delicado Teixeira et al., 2020)"},"properties":{"noteIndex":0},"schema":"https://github.com/citation-style-language/schema/raw/master/csl-citation.json"}</w:instrText>
      </w:r>
      <w:r w:rsidR="008056D5">
        <w:rPr>
          <w:rFonts w:ascii="Lucida Bright" w:eastAsia="Bookman Old Style" w:hAnsi="Lucida Bright" w:cs="Bookman Old Style"/>
          <w:sz w:val="24"/>
          <w:szCs w:val="24"/>
        </w:rPr>
        <w:fldChar w:fldCharType="separate"/>
      </w:r>
      <w:r w:rsidR="008056D5" w:rsidRPr="008056D5">
        <w:rPr>
          <w:rFonts w:ascii="Lucida Bright" w:eastAsia="Bookman Old Style" w:hAnsi="Lucida Bright" w:cs="Bookman Old Style"/>
          <w:noProof/>
          <w:sz w:val="24"/>
          <w:szCs w:val="24"/>
        </w:rPr>
        <w:t>(Bela de Sousa Delicado Teixeira et al., 2020)</w:t>
      </w:r>
      <w:r w:rsidR="008056D5">
        <w:rPr>
          <w:rFonts w:ascii="Lucida Bright" w:eastAsia="Bookman Old Style" w:hAnsi="Lucida Bright" w:cs="Bookman Old Style"/>
          <w:sz w:val="24"/>
          <w:szCs w:val="24"/>
        </w:rPr>
        <w:fldChar w:fldCharType="end"/>
      </w:r>
      <w:r w:rsidRPr="00E15799">
        <w:rPr>
          <w:rFonts w:ascii="Lucida Bright" w:eastAsia="Bookman Old Style" w:hAnsi="Lucida Bright" w:cs="Bookman Old Style"/>
          <w:sz w:val="24"/>
          <w:szCs w:val="24"/>
        </w:rPr>
        <w:t>. This evidences a critical research problem: the lack of an adaptive CVP model that can effectively accommodate the stochastic nature of modern business environments.</w:t>
      </w:r>
    </w:p>
    <w:p w14:paraId="54CF2A7F" w14:textId="645C7A10" w:rsidR="00E15799" w:rsidRPr="00E15799" w:rsidRDefault="00E15799" w:rsidP="00E15799">
      <w:pPr>
        <w:spacing w:after="240"/>
        <w:ind w:firstLine="425"/>
        <w:jc w:val="both"/>
        <w:rPr>
          <w:rFonts w:ascii="Lucida Bright" w:eastAsia="Bookman Old Style" w:hAnsi="Lucida Bright" w:cs="Bookman Old Style"/>
          <w:sz w:val="24"/>
          <w:szCs w:val="24"/>
        </w:rPr>
      </w:pPr>
      <w:r w:rsidRPr="00E15799">
        <w:rPr>
          <w:rFonts w:ascii="Lucida Bright" w:eastAsia="Bookman Old Style" w:hAnsi="Lucida Bright" w:cs="Bookman Old Style"/>
          <w:sz w:val="24"/>
          <w:szCs w:val="24"/>
        </w:rPr>
        <w:t xml:space="preserve">The present study seeks to address this gap by revisiting the foundational assumptions of CVP analysis and proposing a conceptual framework that incorporates dynamic variables and explicit risk factors. This research is </w:t>
      </w:r>
      <w:r w:rsidRPr="00E15799">
        <w:rPr>
          <w:rFonts w:ascii="Lucida Bright" w:eastAsia="Bookman Old Style" w:hAnsi="Lucida Bright" w:cs="Bookman Old Style"/>
          <w:sz w:val="24"/>
          <w:szCs w:val="24"/>
        </w:rPr>
        <w:lastRenderedPageBreak/>
        <w:t>guided by the following central question: How can the Cost-Volume-Profit analysis model be restructured to enhance its relevance and accuracy in conditions marked by uncertainty and change?</w:t>
      </w:r>
    </w:p>
    <w:p w14:paraId="14B2F066" w14:textId="4637AC04" w:rsidR="00490C5A" w:rsidRDefault="00E15799" w:rsidP="00E15799">
      <w:pPr>
        <w:spacing w:after="240"/>
        <w:ind w:firstLine="425"/>
        <w:jc w:val="both"/>
        <w:rPr>
          <w:rFonts w:ascii="Lucida Bright" w:eastAsia="Bookman Old Style" w:hAnsi="Lucida Bright" w:cs="Bookman Old Style"/>
          <w:sz w:val="24"/>
          <w:szCs w:val="24"/>
          <w:highlight w:val="white"/>
        </w:rPr>
      </w:pPr>
      <w:r w:rsidRPr="00E15799">
        <w:rPr>
          <w:rFonts w:ascii="Lucida Bright" w:eastAsia="Bookman Old Style" w:hAnsi="Lucida Bright" w:cs="Bookman Old Style"/>
          <w:sz w:val="24"/>
          <w:szCs w:val="24"/>
        </w:rPr>
        <w:t xml:space="preserve">The contribution of this study is twofold. First, it offers a theoretical advancement by integrating adaptive modeling principles into the traditional CVP framework. Second, it provides practical implications for decision-makers seeking more resilient tools for strategic planning in uncertain environments. Drawing on recent empirical and conceptual advancements </w:t>
      </w:r>
      <w:r w:rsidR="008056D5">
        <w:rPr>
          <w:rFonts w:ascii="Lucida Bright" w:eastAsia="Bookman Old Style" w:hAnsi="Lucida Bright" w:cs="Bookman Old Style"/>
          <w:sz w:val="24"/>
          <w:szCs w:val="24"/>
        </w:rPr>
        <w:fldChar w:fldCharType="begin" w:fldLock="1"/>
      </w:r>
      <w:r w:rsidR="008056D5">
        <w:rPr>
          <w:rFonts w:ascii="Lucida Bright" w:eastAsia="Bookman Old Style" w:hAnsi="Lucida Bright" w:cs="Bookman Old Style"/>
          <w:sz w:val="24"/>
          <w:szCs w:val="24"/>
        </w:rPr>
        <w:instrText>ADDIN CSL_CITATION {"citationItems":[{"id":"ITEM-1","itemData":{"DOI":"10.31031/SIAM.2020.02.000533","ISSN":"27706648","author":[{"dropping-particle":"","family":"Rahim","given":"Abdur","non-dropping-particle":"","parse-names":false,"suffix":""}],"container-title":"Strategies in Accounting and Management","id":"ITEM-1","issue":"2","issued":{"date-parts":[["2020","12","14"]]},"title":"Integration of Cost Volume Profit Analysis under Uncertainty in Profit Planning: A Current Application","type":"article-journal","volume":"2"},"uris":["http://www.mendeley.com/documents/?uuid=7ca71128-dce7-446e-98ae-5a628ab420c7"]}],"mendeley":{"formattedCitation":"(Rahim, 2020)","plainTextFormattedCitation":"(Rahim, 2020)","previouslyFormattedCitation":"(Rahim, 2020)"},"properties":{"noteIndex":0},"schema":"https://github.com/citation-style-language/schema/raw/master/csl-citation.json"}</w:instrText>
      </w:r>
      <w:r w:rsidR="008056D5">
        <w:rPr>
          <w:rFonts w:ascii="Lucida Bright" w:eastAsia="Bookman Old Style" w:hAnsi="Lucida Bright" w:cs="Bookman Old Style"/>
          <w:sz w:val="24"/>
          <w:szCs w:val="24"/>
        </w:rPr>
        <w:fldChar w:fldCharType="separate"/>
      </w:r>
      <w:r w:rsidR="008056D5" w:rsidRPr="008056D5">
        <w:rPr>
          <w:rFonts w:ascii="Lucida Bright" w:eastAsia="Bookman Old Style" w:hAnsi="Lucida Bright" w:cs="Bookman Old Style"/>
          <w:noProof/>
          <w:sz w:val="24"/>
          <w:szCs w:val="24"/>
        </w:rPr>
        <w:t>(Rahim, 2020)</w:t>
      </w:r>
      <w:r w:rsidR="008056D5">
        <w:rPr>
          <w:rFonts w:ascii="Lucida Bright" w:eastAsia="Bookman Old Style" w:hAnsi="Lucida Bright" w:cs="Bookman Old Style"/>
          <w:sz w:val="24"/>
          <w:szCs w:val="24"/>
        </w:rPr>
        <w:fldChar w:fldCharType="end"/>
      </w:r>
      <w:r w:rsidRPr="00E15799">
        <w:rPr>
          <w:rFonts w:ascii="Lucida Bright" w:eastAsia="Bookman Old Style" w:hAnsi="Lucida Bright" w:cs="Bookman Old Style"/>
          <w:sz w:val="24"/>
          <w:szCs w:val="24"/>
        </w:rPr>
        <w:t>, this paper introduces a novel, adaptive approach to CVP analysis that reflects the realities of contemporary business challenges. Accordingly, the study represents an original contribution to the literature on managerial decision-making under uncertainty and constitutes an important step toward the development of more relevant and applicable decision-support models.</w:t>
      </w:r>
    </w:p>
    <w:p w14:paraId="6309DF03" w14:textId="75EE1B27" w:rsidR="004C4431" w:rsidRDefault="004C4431" w:rsidP="002D0BA7">
      <w:pPr>
        <w:numPr>
          <w:ilvl w:val="0"/>
          <w:numId w:val="2"/>
        </w:numPr>
        <w:pBdr>
          <w:top w:val="nil"/>
          <w:left w:val="nil"/>
          <w:bottom w:val="nil"/>
          <w:right w:val="nil"/>
          <w:between w:val="nil"/>
        </w:pBdr>
        <w:tabs>
          <w:tab w:val="left" w:pos="6060"/>
        </w:tabs>
        <w:ind w:hanging="425"/>
        <w:rPr>
          <w:rFonts w:ascii="Lucida Bright" w:eastAsia="Bookman Old Style" w:hAnsi="Lucida Bright" w:cs="Bookman Old Style"/>
          <w:b/>
          <w:color w:val="000000"/>
          <w:sz w:val="24"/>
          <w:szCs w:val="24"/>
        </w:rPr>
      </w:pPr>
      <w:r>
        <w:rPr>
          <w:rFonts w:ascii="Lucida Bright" w:eastAsia="Bookman Old Style" w:hAnsi="Lucida Bright" w:cs="Bookman Old Style"/>
          <w:b/>
          <w:color w:val="000000"/>
          <w:sz w:val="24"/>
          <w:szCs w:val="24"/>
        </w:rPr>
        <w:t>LITERATURE REVIEW</w:t>
      </w:r>
    </w:p>
    <w:p w14:paraId="471887FE" w14:textId="08D15252" w:rsidR="00BD01C8" w:rsidRPr="00BD01C8" w:rsidRDefault="00BD01C8" w:rsidP="00BD01C8">
      <w:pPr>
        <w:pBdr>
          <w:top w:val="nil"/>
          <w:left w:val="nil"/>
          <w:bottom w:val="nil"/>
          <w:right w:val="nil"/>
          <w:between w:val="nil"/>
        </w:pBdr>
        <w:jc w:val="both"/>
        <w:rPr>
          <w:rFonts w:ascii="Lucida Bright" w:eastAsia="Bookman Old Style" w:hAnsi="Lucida Bright" w:cs="Bookman Old Style"/>
          <w:b/>
          <w:color w:val="000000"/>
          <w:sz w:val="24"/>
          <w:szCs w:val="24"/>
        </w:rPr>
      </w:pPr>
      <w:r w:rsidRPr="00BD01C8">
        <w:rPr>
          <w:rFonts w:ascii="Lucida Bright" w:eastAsia="Bookman Old Style" w:hAnsi="Lucida Bright" w:cs="Bookman Old Style"/>
          <w:b/>
          <w:color w:val="000000"/>
          <w:sz w:val="24"/>
          <w:szCs w:val="24"/>
        </w:rPr>
        <w:t>Definition and Fundamental Concepts of Cost-Volume-Profit Analysis</w:t>
      </w:r>
    </w:p>
    <w:p w14:paraId="31B4F128" w14:textId="1AB56624" w:rsidR="00BD01C8" w:rsidRPr="00BD01C8" w:rsidRDefault="00BD01C8" w:rsidP="00BD01C8">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BD01C8">
        <w:rPr>
          <w:rFonts w:ascii="Lucida Bright" w:eastAsia="Bookman Old Style" w:hAnsi="Lucida Bright" w:cs="Bookman Old Style"/>
          <w:bCs/>
          <w:color w:val="000000"/>
          <w:sz w:val="24"/>
          <w:szCs w:val="24"/>
        </w:rPr>
        <w:t>According to Garrison, Noreen, and Brewer (2018), Cost-Volume-Profit (CVP) analysis is a fundamental managerial accounting tool designed to assist managers in understanding the relationships among cost structures, sales volume, and profitability within an organization. CVP analysis centers on five key elements: the selling price of the product, the level of activity or sales volume, the variable cost per unit, total fixed costs, and the sales mix or composition of products sold. By analyzing the interplay among these components, managers are better equipped to assess the financial implications of various business decisions on overall profitability.</w:t>
      </w:r>
    </w:p>
    <w:p w14:paraId="40B55DFD" w14:textId="3C1C3923" w:rsidR="004C4431" w:rsidRDefault="00BD01C8" w:rsidP="00BD01C8">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BD01C8">
        <w:rPr>
          <w:rFonts w:ascii="Lucida Bright" w:eastAsia="Bookman Old Style" w:hAnsi="Lucida Bright" w:cs="Bookman Old Style"/>
          <w:bCs/>
          <w:color w:val="000000"/>
          <w:sz w:val="24"/>
          <w:szCs w:val="24"/>
        </w:rPr>
        <w:t>CVP analysis plays a critical role in profit planning and managerial decision-making processes, including determining the break-even point, setting target profit levels, and evaluating the impact of changes in price, cost, and volume on earnings. One of the fundamental approaches in CVP involves calculating profit by multiplying the contribution margin per unit by the number of units sold and then subtracting total fixed costs from this amount. This framework illustrates that the greater the number of units sold, the higher the total contribution margin generated. However, profit is realized only after the total contribution margin exceeds the fixed costs incurred. In other words, a company begins to earn profit when the cumulative contribution margin surpasses its total fixed costs.</w:t>
      </w:r>
    </w:p>
    <w:p w14:paraId="5DED4DA0" w14:textId="77777777" w:rsidR="00BD01C8" w:rsidRPr="00BD01C8" w:rsidRDefault="00BD01C8" w:rsidP="00BD01C8">
      <w:pPr>
        <w:pBdr>
          <w:top w:val="nil"/>
          <w:left w:val="nil"/>
          <w:bottom w:val="nil"/>
          <w:right w:val="nil"/>
          <w:between w:val="nil"/>
        </w:pBdr>
        <w:jc w:val="both"/>
        <w:rPr>
          <w:rFonts w:ascii="Lucida Bright" w:eastAsia="Bookman Old Style" w:hAnsi="Lucida Bright" w:cs="Bookman Old Style"/>
          <w:b/>
          <w:color w:val="000000"/>
          <w:sz w:val="24"/>
          <w:szCs w:val="24"/>
        </w:rPr>
      </w:pPr>
      <w:r w:rsidRPr="00BD01C8">
        <w:rPr>
          <w:rFonts w:ascii="Lucida Bright" w:eastAsia="Bookman Old Style" w:hAnsi="Lucida Bright" w:cs="Bookman Old Style"/>
          <w:b/>
          <w:color w:val="000000"/>
          <w:sz w:val="24"/>
          <w:szCs w:val="24"/>
        </w:rPr>
        <w:t>Economic Uncertainty: Concept and Its Impact on Financial Analysis</w:t>
      </w:r>
    </w:p>
    <w:p w14:paraId="530371EB" w14:textId="70F818C9" w:rsidR="00BD01C8" w:rsidRPr="00BD01C8" w:rsidRDefault="00BD01C8" w:rsidP="00BD01C8">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BD01C8">
        <w:rPr>
          <w:rFonts w:ascii="Lucida Bright" w:eastAsia="Bookman Old Style" w:hAnsi="Lucida Bright" w:cs="Bookman Old Style"/>
          <w:bCs/>
          <w:color w:val="000000"/>
          <w:sz w:val="24"/>
          <w:szCs w:val="24"/>
        </w:rPr>
        <w:t xml:space="preserve">Economic uncertainty refers to a condition in which the direction and impact of economic variables cannot be predicted with certainty. This uncertainty may arise from a variety of external factors, including fluctuations </w:t>
      </w:r>
      <w:r w:rsidRPr="00BD01C8">
        <w:rPr>
          <w:rFonts w:ascii="Lucida Bright" w:eastAsia="Bookman Old Style" w:hAnsi="Lucida Bright" w:cs="Bookman Old Style"/>
          <w:bCs/>
          <w:color w:val="000000"/>
          <w:sz w:val="24"/>
          <w:szCs w:val="24"/>
        </w:rPr>
        <w:lastRenderedPageBreak/>
        <w:t xml:space="preserve">in raw material and commodity prices, shifts in market demand, and dynamic monetary and fiscal policies </w:t>
      </w:r>
      <w:r w:rsidR="008056D5">
        <w:rPr>
          <w:rFonts w:ascii="Lucida Bright" w:eastAsia="Bookman Old Style" w:hAnsi="Lucida Bright" w:cs="Bookman Old Style"/>
          <w:bCs/>
          <w:color w:val="000000"/>
          <w:sz w:val="24"/>
          <w:szCs w:val="24"/>
        </w:rPr>
        <w:fldChar w:fldCharType="begin" w:fldLock="1"/>
      </w:r>
      <w:r w:rsidR="008056D5">
        <w:rPr>
          <w:rFonts w:ascii="Lucida Bright" w:eastAsia="Bookman Old Style" w:hAnsi="Lucida Bright" w:cs="Bookman Old Style"/>
          <w:bCs/>
          <w:color w:val="000000"/>
          <w:sz w:val="24"/>
          <w:szCs w:val="24"/>
        </w:rPr>
        <w:instrText>ADDIN CSL_CITATION {"citationItems":[{"id":"ITEM-1","itemData":{"author":[{"dropping-particle":"","family":"Khairiyah, Junaidi","given":"&amp; Yusuf","non-dropping-particle":"","parse-names":false,"suffix":""}],"id":"ITEM-1","issued":{"date-parts":[["0"]]},"title":"Pengaruh Karakteristik Informasi Sistem Akuntansi Manajemen, Ketidakpastian Ling.pdf","type":"article"},"uris":["http://www.mendeley.com/documents/?uuid=8122d24a-a2cd-4c3a-b5d5-b2bfac34a562"]}],"mendeley":{"formattedCitation":"(Khairiyah, Junaidi, n.d.)","plainTextFormattedCitation":"(Khairiyah, Junaidi, n.d.)","previouslyFormattedCitation":"(Khairiyah, Junaidi, n.d.)"},"properties":{"noteIndex":0},"schema":"https://github.com/citation-style-language/schema/raw/master/csl-citation.json"}</w:instrText>
      </w:r>
      <w:r w:rsidR="008056D5">
        <w:rPr>
          <w:rFonts w:ascii="Lucida Bright" w:eastAsia="Bookman Old Style" w:hAnsi="Lucida Bright" w:cs="Bookman Old Style"/>
          <w:bCs/>
          <w:color w:val="000000"/>
          <w:sz w:val="24"/>
          <w:szCs w:val="24"/>
        </w:rPr>
        <w:fldChar w:fldCharType="separate"/>
      </w:r>
      <w:r w:rsidR="008056D5" w:rsidRPr="008056D5">
        <w:rPr>
          <w:rFonts w:ascii="Lucida Bright" w:eastAsia="Bookman Old Style" w:hAnsi="Lucida Bright" w:cs="Bookman Old Style"/>
          <w:bCs/>
          <w:noProof/>
          <w:color w:val="000000"/>
          <w:sz w:val="24"/>
          <w:szCs w:val="24"/>
        </w:rPr>
        <w:t>(Khairiyah, Junaidi, n.d.)</w:t>
      </w:r>
      <w:r w:rsidR="008056D5">
        <w:rPr>
          <w:rFonts w:ascii="Lucida Bright" w:eastAsia="Bookman Old Style" w:hAnsi="Lucida Bright" w:cs="Bookman Old Style"/>
          <w:bCs/>
          <w:color w:val="000000"/>
          <w:sz w:val="24"/>
          <w:szCs w:val="24"/>
        </w:rPr>
        <w:fldChar w:fldCharType="end"/>
      </w:r>
      <w:r w:rsidRPr="00BD01C8">
        <w:rPr>
          <w:rFonts w:ascii="Lucida Bright" w:eastAsia="Bookman Old Style" w:hAnsi="Lucida Bright" w:cs="Bookman Old Style"/>
          <w:bCs/>
          <w:color w:val="000000"/>
          <w:sz w:val="24"/>
          <w:szCs w:val="24"/>
        </w:rPr>
        <w:t xml:space="preserve">. In addition, geopolitical tensions, changes in global regulatory frameworks, and other forms of systemic risk further increase corporate exposure to uncertainty. Frank H. Knight (1921) made a clear distinction between risk and uncertainty—whereas risk can be measured using probabilistic methods, uncertainty is inherently unpredictable due to its uniqueness and the absence of prior occurrence. In the context of economic globalization, policies enacted in one country can have significant repercussions on business activities in other nations </w:t>
      </w:r>
      <w:r w:rsidR="008056D5">
        <w:rPr>
          <w:rFonts w:ascii="Lucida Bright" w:eastAsia="Bookman Old Style" w:hAnsi="Lucida Bright" w:cs="Bookman Old Style"/>
          <w:bCs/>
          <w:color w:val="000000"/>
          <w:sz w:val="24"/>
          <w:szCs w:val="24"/>
        </w:rPr>
        <w:fldChar w:fldCharType="begin" w:fldLock="1"/>
      </w:r>
      <w:r w:rsidR="008056D5">
        <w:rPr>
          <w:rFonts w:ascii="Lucida Bright" w:eastAsia="Bookman Old Style" w:hAnsi="Lucida Bright" w:cs="Bookman Old Style"/>
          <w:bCs/>
          <w:color w:val="000000"/>
          <w:sz w:val="24"/>
          <w:szCs w:val="24"/>
        </w:rPr>
        <w:instrText>ADDIN CSL_CITATION {"citationItems":[{"id":"ITEM-1","itemData":{"author":[{"dropping-particle":"","family":"Froot","given":"Kenneth","non-dropping-particle":"","parse-names":false,"suffix":""},{"dropping-particle":"","family":"Scharfstein","given":"David S","non-dropping-particle":"","parse-names":false,"suffix":""},{"dropping-particle":"","family":"Stein","given":"Jeremy C","non-dropping-particle":"","parse-names":false,"suffix":""}],"id":"ITEM-1","issued":{"date-parts":[["1993"]]},"title":"froot, scharfstein, stein - risk management (JF 1993).pdf","type":"article"},"uris":["http://www.mendeley.com/documents/?uuid=4a6a06c0-07c3-4474-bda6-c3055ffb5a31"]}],"mendeley":{"formattedCitation":"(Froot et al., 1993)","plainTextFormattedCitation":"(Froot et al., 1993)","previouslyFormattedCitation":"(Froot et al., 1993)"},"properties":{"noteIndex":0},"schema":"https://github.com/citation-style-language/schema/raw/master/csl-citation.json"}</w:instrText>
      </w:r>
      <w:r w:rsidR="008056D5">
        <w:rPr>
          <w:rFonts w:ascii="Lucida Bright" w:eastAsia="Bookman Old Style" w:hAnsi="Lucida Bright" w:cs="Bookman Old Style"/>
          <w:bCs/>
          <w:color w:val="000000"/>
          <w:sz w:val="24"/>
          <w:szCs w:val="24"/>
        </w:rPr>
        <w:fldChar w:fldCharType="separate"/>
      </w:r>
      <w:r w:rsidR="008056D5" w:rsidRPr="008056D5">
        <w:rPr>
          <w:rFonts w:ascii="Lucida Bright" w:eastAsia="Bookman Old Style" w:hAnsi="Lucida Bright" w:cs="Bookman Old Style"/>
          <w:bCs/>
          <w:noProof/>
          <w:color w:val="000000"/>
          <w:sz w:val="24"/>
          <w:szCs w:val="24"/>
        </w:rPr>
        <w:t>(Froot et al., 1993)</w:t>
      </w:r>
      <w:r w:rsidR="008056D5">
        <w:rPr>
          <w:rFonts w:ascii="Lucida Bright" w:eastAsia="Bookman Old Style" w:hAnsi="Lucida Bright" w:cs="Bookman Old Style"/>
          <w:bCs/>
          <w:color w:val="000000"/>
          <w:sz w:val="24"/>
          <w:szCs w:val="24"/>
        </w:rPr>
        <w:fldChar w:fldCharType="end"/>
      </w:r>
      <w:r w:rsidRPr="00BD01C8">
        <w:rPr>
          <w:rFonts w:ascii="Lucida Bright" w:eastAsia="Bookman Old Style" w:hAnsi="Lucida Bright" w:cs="Bookman Old Style"/>
          <w:bCs/>
          <w:color w:val="000000"/>
          <w:sz w:val="24"/>
          <w:szCs w:val="24"/>
        </w:rPr>
        <w:t>.</w:t>
      </w:r>
    </w:p>
    <w:p w14:paraId="279EB35B" w14:textId="78AE6826" w:rsidR="00BD01C8" w:rsidRPr="00BD01C8" w:rsidRDefault="00BD01C8" w:rsidP="00BD01C8">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BD01C8">
        <w:rPr>
          <w:rFonts w:ascii="Lucida Bright" w:eastAsia="Bookman Old Style" w:hAnsi="Lucida Bright" w:cs="Bookman Old Style"/>
          <w:bCs/>
          <w:color w:val="000000"/>
          <w:sz w:val="24"/>
          <w:szCs w:val="24"/>
        </w:rPr>
        <w:t xml:space="preserve">Such uncertainty has a considerable impact on the accuracy of financial forecasting, particularly in the use of analytical tools such as Cost-Volume-Profit (CVP) analysis. Traditional CVP models are grounded in a number of fixed assumptions, including stable selling prices, consistent fixed and variable costs, and a linear relationship between sales volume and profit </w:t>
      </w:r>
      <w:r w:rsidR="008056D5">
        <w:rPr>
          <w:rFonts w:ascii="Lucida Bright" w:eastAsia="Bookman Old Style" w:hAnsi="Lucida Bright" w:cs="Bookman Old Style"/>
          <w:bCs/>
          <w:color w:val="000000"/>
          <w:sz w:val="24"/>
          <w:szCs w:val="24"/>
        </w:rPr>
        <w:fldChar w:fldCharType="begin" w:fldLock="1"/>
      </w:r>
      <w:r w:rsidR="00A71282">
        <w:rPr>
          <w:rFonts w:ascii="Lucida Bright" w:eastAsia="Bookman Old Style" w:hAnsi="Lucida Bright" w:cs="Bookman Old Style"/>
          <w:bCs/>
          <w:color w:val="000000"/>
          <w:sz w:val="24"/>
          <w:szCs w:val="24"/>
        </w:rPr>
        <w:instrText>ADDIN CSL_CITATION {"citationItems":[{"id":"ITEM-1","itemData":{"ISBN":"9788578110796","ISSN":"20711050","PMID":"25246403","abstract":"Predicting the binding mode of flexible polypeptides to proteins is an important task that falls outside the domain of applicability of most small molecule and protein</w:instrText>
      </w:r>
      <w:r w:rsidR="00A71282">
        <w:rPr>
          <w:rFonts w:ascii="Times New Roman" w:eastAsia="Bookman Old Style" w:hAnsi="Times New Roman" w:cs="Times New Roman"/>
          <w:bCs/>
          <w:color w:val="000000"/>
          <w:sz w:val="24"/>
          <w:szCs w:val="24"/>
        </w:rPr>
        <w:instrText>−</w:instrText>
      </w:r>
      <w:r w:rsidR="00A71282">
        <w:rPr>
          <w:rFonts w:ascii="Lucida Bright" w:eastAsia="Bookman Old Style" w:hAnsi="Lucida Bright" w:cs="Bookman Old Style"/>
          <w:bCs/>
          <w:color w:val="000000"/>
          <w:sz w:val="24"/>
          <w:szCs w:val="24"/>
        </w:rPr>
        <w:instrText>protein docking tools. Here, we test the small molecule flexible ligand docking program Glide on a set of 19 non-</w:instrText>
      </w:r>
      <w:r w:rsidR="00A71282">
        <w:rPr>
          <w:rFonts w:ascii="Cambria" w:eastAsia="Bookman Old Style" w:hAnsi="Cambria" w:cs="Cambria"/>
          <w:bCs/>
          <w:color w:val="000000"/>
          <w:sz w:val="24"/>
          <w:szCs w:val="24"/>
        </w:rPr>
        <w:instrText>α</w:instrText>
      </w:r>
      <w:r w:rsidR="00A71282">
        <w:rPr>
          <w:rFonts w:ascii="Lucida Bright" w:eastAsia="Bookman Old Style" w:hAnsi="Lucida Bright" w:cs="Bookman Old Style"/>
          <w:bCs/>
          <w:color w:val="000000"/>
          <w:sz w:val="24"/>
          <w:szCs w:val="24"/>
        </w:rPr>
        <w:instrText>-helical peptides and systematically improve pose prediction accuracy by enhancing Glide sampling for flexible polypeptides. In addition, scoring of the poses was improved by post-processing with physics-based implicit solvent MM- GBSA calculations. Using the best RMSD among the top 10 scoring poses as a metric, the success rate (RMSD ≤ 2.0 Å for the interface backbone atoms) increased from 21% with default Glide SP settings to 58% with the enhanced peptide sampling and scoring protocol in the case of redocking to the native protein structure. This approaches the accuracy of the recently developed Rosetta FlexPepDock method (63% success for these 19 peptides) while being over 100 times faster. Cross-docking was performed for a subset of cases where an unbound receptor structure was available, and in that case, 40% of peptides were docked successfully. We analyze the results and find that the optimized polypeptide protocol is most accurate for extended peptides of limited size and number of formal charges, defining a domain of applicability for this approach.","author":[{"dropping-particle":"","family":"Garrison, Ray H., Noreen, Eric W","given":"Brewer Peter C","non-dropping-particle":"","parse-names":false,"suffix":""}],"container-title":"Sustainability (Switzerland)","id":"ITEM-1","issue":"1","issued":{"date-parts":[["2018"]]},"number-of-pages":"1-14","title":"MANAGERIAL ACCOUNTING, SIXTEENTH EDITION","type":"book","volume":"11"},"uris":["http://www.mendeley.com/documents/?uuid=b889dedd-23a2-4ca3-967f-dba262660ab3"]}],"mendeley":{"formattedCitation":"(Garrison, Ray H., Noreen, Eric W, 2018)","plainTextFormattedCitation":"(Garrison, Ray H., Noreen, Eric W, 2018)","previouslyFormattedCitation":"(Ray H. Garrison, Eric W. Noreen, 2018)"},"properties":{"noteIndex":0},"schema":"https://github.com/citation-style-language/schema/raw/master/csl-citation.json"}</w:instrText>
      </w:r>
      <w:r w:rsidR="008056D5">
        <w:rPr>
          <w:rFonts w:ascii="Lucida Bright" w:eastAsia="Bookman Old Style" w:hAnsi="Lucida Bright" w:cs="Bookman Old Style"/>
          <w:bCs/>
          <w:color w:val="000000"/>
          <w:sz w:val="24"/>
          <w:szCs w:val="24"/>
        </w:rPr>
        <w:fldChar w:fldCharType="separate"/>
      </w:r>
      <w:r w:rsidR="00A71282" w:rsidRPr="00A71282">
        <w:rPr>
          <w:rFonts w:ascii="Lucida Bright" w:eastAsia="Bookman Old Style" w:hAnsi="Lucida Bright" w:cs="Bookman Old Style"/>
          <w:bCs/>
          <w:noProof/>
          <w:color w:val="000000"/>
          <w:sz w:val="24"/>
          <w:szCs w:val="24"/>
        </w:rPr>
        <w:t>(Garrison, Ray H., Noreen, Eric W, 2018)</w:t>
      </w:r>
      <w:r w:rsidR="008056D5">
        <w:rPr>
          <w:rFonts w:ascii="Lucida Bright" w:eastAsia="Bookman Old Style" w:hAnsi="Lucida Bright" w:cs="Bookman Old Style"/>
          <w:bCs/>
          <w:color w:val="000000"/>
          <w:sz w:val="24"/>
          <w:szCs w:val="24"/>
        </w:rPr>
        <w:fldChar w:fldCharType="end"/>
      </w:r>
      <w:r w:rsidRPr="00BD01C8">
        <w:rPr>
          <w:rFonts w:ascii="Lucida Bright" w:eastAsia="Bookman Old Style" w:hAnsi="Lucida Bright" w:cs="Bookman Old Style"/>
          <w:bCs/>
          <w:color w:val="000000"/>
          <w:sz w:val="24"/>
          <w:szCs w:val="24"/>
        </w:rPr>
        <w:t xml:space="preserve">. However, in an uncertain business environment, these assumptions often fail to reflect reality. Sudden changes in input costs or shifts in consumer purchasing power, for instance, can significantly alter contribution margins and break-even points that were previously calculated based on stable conditions </w:t>
      </w:r>
      <w:r w:rsidR="008056D5">
        <w:rPr>
          <w:rFonts w:ascii="Lucida Bright" w:eastAsia="Bookman Old Style" w:hAnsi="Lucida Bright" w:cs="Bookman Old Style"/>
          <w:bCs/>
          <w:color w:val="000000"/>
          <w:sz w:val="24"/>
          <w:szCs w:val="24"/>
        </w:rPr>
        <w:fldChar w:fldCharType="begin" w:fldLock="1"/>
      </w:r>
      <w:r w:rsidR="008056D5">
        <w:rPr>
          <w:rFonts w:ascii="Lucida Bright" w:eastAsia="Bookman Old Style" w:hAnsi="Lucida Bright" w:cs="Bookman Old Style"/>
          <w:bCs/>
          <w:color w:val="000000"/>
          <w:sz w:val="24"/>
          <w:szCs w:val="24"/>
        </w:rPr>
        <w:instrText>ADDIN CSL_CITATION {"citationItems":[{"id":"ITEM-1","itemData":{"author":[{"dropping-particle":"","family":"Rahmi","given":"Fitria","non-dropping-particle":"","parse-names":false,"suffix":""},{"dropping-particle":"","family":"Dwi Sayekti","given":"Chintia","non-dropping-particle":"","parse-names":false,"suffix":""},{"dropping-particle":"","family":"Dahar","given":"Reni","non-dropping-particle":"","parse-names":false,"suffix":""},{"dropping-particle":"","family":"Sri","given":"Nino","non-dropping-particle":"","parse-names":false,"suffix":""},{"dropping-particle":"","family":"Yanti","given":"Purnama","non-dropping-particle":"","parse-names":false,"suffix":""}],"container-title":"Bisnis Dharma Andalas","id":"ITEM-1","issue":"1","issued":{"date-parts":[["2023"]]},"page":"64-71","title":"Jurnal Ekonomi dan Bisnis Dharma Andalas Analisis Cost Volume Profit (CVP) Sebagai Alat Perencanaan Laba pada UMKM Pempek Palembang MWR","type":"article-journal","volume":"25"},"uris":["http://www.mendeley.com/documents/?uuid=31b953dd-2588-499d-bd6a-d33ea7fad279"]}],"mendeley":{"formattedCitation":"(Rahmi et al., 2023)","plainTextFormattedCitation":"(Rahmi et al., 2023)","previouslyFormattedCitation":"(Rahmi et al., 2023)"},"properties":{"noteIndex":0},"schema":"https://github.com/citation-style-language/schema/raw/master/csl-citation.json"}</w:instrText>
      </w:r>
      <w:r w:rsidR="008056D5">
        <w:rPr>
          <w:rFonts w:ascii="Lucida Bright" w:eastAsia="Bookman Old Style" w:hAnsi="Lucida Bright" w:cs="Bookman Old Style"/>
          <w:bCs/>
          <w:color w:val="000000"/>
          <w:sz w:val="24"/>
          <w:szCs w:val="24"/>
        </w:rPr>
        <w:fldChar w:fldCharType="separate"/>
      </w:r>
      <w:r w:rsidR="008056D5" w:rsidRPr="008056D5">
        <w:rPr>
          <w:rFonts w:ascii="Lucida Bright" w:eastAsia="Bookman Old Style" w:hAnsi="Lucida Bright" w:cs="Bookman Old Style"/>
          <w:bCs/>
          <w:noProof/>
          <w:color w:val="000000"/>
          <w:sz w:val="24"/>
          <w:szCs w:val="24"/>
        </w:rPr>
        <w:t>(Rahmi et al., 2023)</w:t>
      </w:r>
      <w:r w:rsidR="008056D5">
        <w:rPr>
          <w:rFonts w:ascii="Lucida Bright" w:eastAsia="Bookman Old Style" w:hAnsi="Lucida Bright" w:cs="Bookman Old Style"/>
          <w:bCs/>
          <w:color w:val="000000"/>
          <w:sz w:val="24"/>
          <w:szCs w:val="24"/>
        </w:rPr>
        <w:fldChar w:fldCharType="end"/>
      </w:r>
      <w:r w:rsidRPr="00BD01C8">
        <w:rPr>
          <w:rFonts w:ascii="Lucida Bright" w:eastAsia="Bookman Old Style" w:hAnsi="Lucida Bright" w:cs="Bookman Old Style"/>
          <w:bCs/>
          <w:color w:val="000000"/>
          <w:sz w:val="24"/>
          <w:szCs w:val="24"/>
        </w:rPr>
        <w:t>.</w:t>
      </w:r>
    </w:p>
    <w:p w14:paraId="21C8C730" w14:textId="1554344C" w:rsidR="00BD01C8" w:rsidRDefault="00BD01C8" w:rsidP="00BD01C8">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BD01C8">
        <w:rPr>
          <w:rFonts w:ascii="Lucida Bright" w:eastAsia="Bookman Old Style" w:hAnsi="Lucida Bright" w:cs="Bookman Old Style"/>
          <w:bCs/>
          <w:color w:val="000000"/>
          <w:sz w:val="24"/>
          <w:szCs w:val="24"/>
        </w:rPr>
        <w:t xml:space="preserve">Consequently, unexpected external shocks become major disruptors to the accuracy of conventional CVP analysis. When forecasts based on historical data no longer align with current conditions, managers are exposed to the risk of making suboptimal decisions. Therefore, a more flexible and adaptive CVP approach is required—one that not only incorporates deterministic data but also accommodates alternative scenarios and risk simulations in response to the increasing complexity of economic uncertainty </w:t>
      </w:r>
      <w:r w:rsidR="008056D5">
        <w:rPr>
          <w:rFonts w:ascii="Lucida Bright" w:eastAsia="Bookman Old Style" w:hAnsi="Lucida Bright" w:cs="Bookman Old Style"/>
          <w:bCs/>
          <w:color w:val="000000"/>
          <w:sz w:val="24"/>
          <w:szCs w:val="24"/>
        </w:rPr>
        <w:fldChar w:fldCharType="begin" w:fldLock="1"/>
      </w:r>
      <w:r w:rsidR="00A71282">
        <w:rPr>
          <w:rFonts w:ascii="Lucida Bright" w:eastAsia="Bookman Old Style" w:hAnsi="Lucida Bright" w:cs="Bookman Old Style"/>
          <w:bCs/>
          <w:color w:val="000000"/>
          <w:sz w:val="24"/>
          <w:szCs w:val="24"/>
        </w:rPr>
        <w:instrText>ADDIN CSL_CITATION {"citationItems":[{"id":"ITEM-1","itemData":{"author":[{"dropping-particle":"","family":"Froot","given":"Kenneth","non-dropping-particle":"","parse-names":false,"suffix":""},{"dropping-particle":"","family":"Scharfstein","given":"David S","non-dropping-particle":"","parse-names":false,"suffix":""},{"dropping-particle":"","family":"Stein","given":"Jeremy C","non-dropping-particle":"","parse-names":false,"suffix":""}],"id":"ITEM-1","issued":{"date-parts":[["1993"]]},"title":"froot, scharfstein, stein - risk management (JF 1993).pdf","type":"article"},"uris":["http://www.mendeley.com/documents/?uuid=4a6a06c0-07c3-4474-bda6-c3055ffb5a31"]},{"id":"ITEM-2","itemData":{"ISBN":"9788578110796","ISSN":"20711050","PMID":"25246403","abstract":"Predicting the binding mode of flexible polypeptides to proteins is an important task that falls outside the domain of applicability of most small molecule and protein</w:instrText>
      </w:r>
      <w:r w:rsidR="00A71282">
        <w:rPr>
          <w:rFonts w:ascii="Times New Roman" w:eastAsia="Bookman Old Style" w:hAnsi="Times New Roman" w:cs="Times New Roman"/>
          <w:bCs/>
          <w:color w:val="000000"/>
          <w:sz w:val="24"/>
          <w:szCs w:val="24"/>
        </w:rPr>
        <w:instrText>−</w:instrText>
      </w:r>
      <w:r w:rsidR="00A71282">
        <w:rPr>
          <w:rFonts w:ascii="Lucida Bright" w:eastAsia="Bookman Old Style" w:hAnsi="Lucida Bright" w:cs="Bookman Old Style"/>
          <w:bCs/>
          <w:color w:val="000000"/>
          <w:sz w:val="24"/>
          <w:szCs w:val="24"/>
        </w:rPr>
        <w:instrText>protein docking tools. Here, we test the small molecule flexible ligand docking program Glide on a set of 19 non-</w:instrText>
      </w:r>
      <w:r w:rsidR="00A71282">
        <w:rPr>
          <w:rFonts w:ascii="Cambria" w:eastAsia="Bookman Old Style" w:hAnsi="Cambria" w:cs="Cambria"/>
          <w:bCs/>
          <w:color w:val="000000"/>
          <w:sz w:val="24"/>
          <w:szCs w:val="24"/>
        </w:rPr>
        <w:instrText>α</w:instrText>
      </w:r>
      <w:r w:rsidR="00A71282">
        <w:rPr>
          <w:rFonts w:ascii="Lucida Bright" w:eastAsia="Bookman Old Style" w:hAnsi="Lucida Bright" w:cs="Bookman Old Style"/>
          <w:bCs/>
          <w:color w:val="000000"/>
          <w:sz w:val="24"/>
          <w:szCs w:val="24"/>
        </w:rPr>
        <w:instrText>-helical peptides and systematically improve pose prediction accuracy by enhancing Glide sampling for flexible polypeptides. In addition, scoring of the poses was improved by post-processing with physics-based implicit solvent MM- GBSA calculations. Using the best RMSD among the top 10 scoring poses as a metric, the success rate (RMSD ≤ 2.0 Å for the interface backbone atoms) increased from 21% with default Glide SP settings to 58% with the enhanced peptide sampling and scoring protocol in the case of redocking to the native protein structure. This approaches the accuracy of the recently developed Rosetta FlexPepDock method (63% success for these 19 peptides) while being over 100 times faster. Cross-docking was performed for a subset of cases where an unbound receptor structure was available, and in that case, 40% of peptides were docked successfully. We analyze the results and find that the optimized polypeptide protocol is most accurate for extended peptides of limited size and number of formal charges, defining a domain of applicability for this approach.","author":[{"dropping-particle":"","family":"Garrison, Ray H., Noreen, Eric W","given":"Brewer Peter C","non-dropping-particle":"","parse-names":false,"suffix":""}],"container-title":"Sustainability (Switzerland)","id":"ITEM-2","issue":"1","issued":{"date-parts":[["2018"]]},"number-of-pages":"1-14","title":"MANAGERIAL ACCOUNTING, SIXTEENTH EDITION","type":"book","volume":"11"},"uris":["http://www.mendeley.com/documents/?uuid=b889dedd-23a2-4ca3-967f-dba262660ab3"]}],"mendeley":{"formattedCitation":"(Froot et al., 1993; Garrison, Ray H., Noreen, Eric W, 2018)","plainTextFormattedCitation":"(Froot et al., 1993; Garrison, Ray H., Noreen, Eric W, 2018)","previouslyFormattedCitation":"(Froot et al., 1993; Ray H. Garrison, Eric W. Noreen, 2018)"},"properties":{"noteIndex":0},"schema":"https://github.com/citation-style-language/schema/raw/master/csl-citation.json"}</w:instrText>
      </w:r>
      <w:r w:rsidR="008056D5">
        <w:rPr>
          <w:rFonts w:ascii="Lucida Bright" w:eastAsia="Bookman Old Style" w:hAnsi="Lucida Bright" w:cs="Bookman Old Style"/>
          <w:bCs/>
          <w:color w:val="000000"/>
          <w:sz w:val="24"/>
          <w:szCs w:val="24"/>
        </w:rPr>
        <w:fldChar w:fldCharType="separate"/>
      </w:r>
      <w:r w:rsidR="00A71282" w:rsidRPr="00A71282">
        <w:rPr>
          <w:rFonts w:ascii="Lucida Bright" w:eastAsia="Bookman Old Style" w:hAnsi="Lucida Bright" w:cs="Bookman Old Style"/>
          <w:bCs/>
          <w:noProof/>
          <w:color w:val="000000"/>
          <w:sz w:val="24"/>
          <w:szCs w:val="24"/>
        </w:rPr>
        <w:t>(Froot et al., 1993; Garrison, Ray H., Noreen, Eric W, 2018)</w:t>
      </w:r>
      <w:r w:rsidR="008056D5">
        <w:rPr>
          <w:rFonts w:ascii="Lucida Bright" w:eastAsia="Bookman Old Style" w:hAnsi="Lucida Bright" w:cs="Bookman Old Style"/>
          <w:bCs/>
          <w:color w:val="000000"/>
          <w:sz w:val="24"/>
          <w:szCs w:val="24"/>
        </w:rPr>
        <w:fldChar w:fldCharType="end"/>
      </w:r>
      <w:r w:rsidRPr="00BD01C8">
        <w:rPr>
          <w:rFonts w:ascii="Lucida Bright" w:eastAsia="Bookman Old Style" w:hAnsi="Lucida Bright" w:cs="Bookman Old Style"/>
          <w:bCs/>
          <w:color w:val="000000"/>
          <w:sz w:val="24"/>
          <w:szCs w:val="24"/>
        </w:rPr>
        <w:t>.</w:t>
      </w:r>
    </w:p>
    <w:p w14:paraId="079D6E33" w14:textId="77777777" w:rsidR="00BD01C8" w:rsidRPr="00BD01C8" w:rsidRDefault="00BD01C8" w:rsidP="00BD01C8">
      <w:pPr>
        <w:pBdr>
          <w:top w:val="nil"/>
          <w:left w:val="nil"/>
          <w:bottom w:val="nil"/>
          <w:right w:val="nil"/>
          <w:between w:val="nil"/>
        </w:pBdr>
        <w:jc w:val="both"/>
        <w:rPr>
          <w:rFonts w:ascii="Lucida Bright" w:eastAsia="Bookman Old Style" w:hAnsi="Lucida Bright" w:cs="Bookman Old Style"/>
          <w:b/>
          <w:color w:val="000000"/>
          <w:sz w:val="24"/>
          <w:szCs w:val="24"/>
        </w:rPr>
      </w:pPr>
      <w:r w:rsidRPr="00BD01C8">
        <w:rPr>
          <w:rFonts w:ascii="Lucida Bright" w:eastAsia="Bookman Old Style" w:hAnsi="Lucida Bright" w:cs="Bookman Old Style"/>
          <w:b/>
          <w:color w:val="000000"/>
          <w:sz w:val="24"/>
          <w:szCs w:val="24"/>
        </w:rPr>
        <w:t>The Application of CVP Analysis in a Stable Economic Context</w:t>
      </w:r>
    </w:p>
    <w:p w14:paraId="3CF6522D" w14:textId="2200C8A8" w:rsidR="00BD01C8" w:rsidRPr="00BD01C8" w:rsidRDefault="00BD01C8" w:rsidP="00BD01C8">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BD01C8">
        <w:rPr>
          <w:rFonts w:ascii="Lucida Bright" w:eastAsia="Bookman Old Style" w:hAnsi="Lucida Bright" w:cs="Bookman Old Style"/>
          <w:bCs/>
          <w:color w:val="000000"/>
          <w:sz w:val="24"/>
          <w:szCs w:val="24"/>
        </w:rPr>
        <w:t xml:space="preserve">In a relatively stable economic environment, Cost-Volume-Profit (CVP) analysis serves as a highly effective and reliable managerial tool for supporting decision-making processes and facilitating accurate profit planning. It enables managers to estimate the sales volume required to achieve a targeted level of profit while also determining the minimum sales threshold needed to avoid losses or to reach the break-even point </w:t>
      </w:r>
      <w:r w:rsidR="00674225">
        <w:rPr>
          <w:rFonts w:ascii="Lucida Bright" w:eastAsia="Bookman Old Style" w:hAnsi="Lucida Bright" w:cs="Bookman Old Style"/>
          <w:bCs/>
          <w:color w:val="000000"/>
          <w:sz w:val="24"/>
          <w:szCs w:val="24"/>
        </w:rPr>
        <w:fldChar w:fldCharType="begin" w:fldLock="1"/>
      </w:r>
      <w:r w:rsidR="000F79A1">
        <w:rPr>
          <w:rFonts w:ascii="Lucida Bright" w:eastAsia="Bookman Old Style" w:hAnsi="Lucida Bright" w:cs="Bookman Old Style"/>
          <w:bCs/>
          <w:color w:val="000000"/>
          <w:sz w:val="24"/>
          <w:szCs w:val="24"/>
        </w:rPr>
        <w:instrText>ADDIN CSL_CITATION {"citationItems":[{"id":"ITEM-1","itemData":{"DOI":"10.33795/jaeb.v12i2.5029","ISSN":"2548-5326","abstract":"Penelitian ini bertujuan untuk merencanakan laba menggunakan analisis cost volume profit dengan memfokuskan pada tiga analisis yaitu break even point, margin of safety, dan target laba. Metode yang digunakan dalam penelitian ini adalah pendekatan kuantitaif terapan. Hasil penelitian ini menunjukkan bahwa perhitungan break even point terhadap minimal penjualan produk dinilai sangat baik serta target laba yang diharapkan oleh perusahaan tercapai. Rasio margin of safety di titik aman dan perusahaan tetap memperoleh keuntungan.","author":[{"dropping-particle":"","family":"Dara Fitriawati","given":"","non-dropping-particle":"","parse-names":false,"suffix":""},{"dropping-particle":"","family":"Yohan Bakhtiar","given":"","non-dropping-particle":"","parse-names":false,"suffix":""},{"dropping-particle":"","family":"Dwi Rahma Fitriani","given":"","non-dropping-particle":"","parse-names":false,"suffix":""}],"container-title":"Jurnal Akuntansi dan Ekonomi Bisnis","id":"ITEM-1","issue":"2","issued":{"date-parts":[["2023","10","27"]]},"page":"1-7","title":"IMPLEMENTASI COST VOLUME PROFIT (CVP) SEBAGAI DASAR PERENCANAAN LABA","type":"article-journal","volume":"12"},"uris":["http://www.mendeley.com/documents/?uuid=f7c10d7e-3cf9-40b9-95e4-aa475443ad35"]},{"id":"ITEM-2","itemData":{"ISSN":"2303-1174","abstract":"Analisis cost-volume-profit dapat membantu manajer dalam memahami perilaku total biaya, total pendapatan, dan laba operasi saat perubahan terjadi dalam tingkat keluaran, harga jual, biaya variabel, atau biaya tetap. Hal tersebut diperlukan untuk membantu manajer dalam perencanaan dan pengambilan keputusan dalam menentukan laba yang optimal. Tujuan penelitian ini adalah untuk mengetahui perencanaan laba pada PT. Artha Mas Minahasa dengan menggunakan analisis Cost- Volume-Profit (CVP dan untuk mengetahui pengambilan keputusan laba optimal pada PT. Artha Mas Minahasa. Metode analisis data yang digunakan dalam penelitian ini adalah metode analisis kualitatif. Hasil penelitian menunjukan bahwa PT. Artha Mas Minahasa mampu memperoleh keuntungan, dan keuntungan ini bergerak cukup signifikan dari hasil penjualan dan hal tersebut berarti PT. Artha Mas Minahasa telah mampu merencanakan perolehan laba dengan sebaik mungkin. Kata","author":[{"dropping-particle":"","family":"Luntungan","given":"N Natasya","non-dropping-particle":"","parse-names":false,"suffix":""},{"dropping-particle":"","family":"Tinangon","given":"J Jantje","non-dropping-particle":"","parse-names":false,"suffix":""}],"container-title":"1350 Jurnal EMBA","id":"ITEM-2","issue":"2","issued":{"date-parts":[["2021"]]},"page":"1350-1357","title":"Penerapan Analisis Cost Volume Profit Dalam Perencanaan Dan Pengambilan Keputusan Laba Optimal Pada Pt. Artha Mas Minahasa Application of Cost Volume Profit Analysis in Optimal Profit Planning and Decision Making in Pt. Artha Mas Minahasa","type":"article-journal","volume":"9"},"uris":["http://www.mendeley.com/documents/?uuid=119ee398-29cc-4b57-a61d-b0359a1fcef8"]}],"mendeley":{"formattedCitation":"(Dara Fitriawati et al., 2023; Luntungan &amp; Tinangon, 2021)","plainTextFormattedCitation":"(Dara Fitriawati et al., 2023; Luntungan &amp; Tinangon, 2021)","previouslyFormattedCitation":"(Dara Fitriawati et al., 2023; Luntungan &amp; Tinangon, 2021)"},"properties":{"noteIndex":0},"schema":"https://github.com/citation-style-language/schema/raw/master/csl-citation.json"}</w:instrText>
      </w:r>
      <w:r w:rsidR="00674225">
        <w:rPr>
          <w:rFonts w:ascii="Lucida Bright" w:eastAsia="Bookman Old Style" w:hAnsi="Lucida Bright" w:cs="Bookman Old Style"/>
          <w:bCs/>
          <w:color w:val="000000"/>
          <w:sz w:val="24"/>
          <w:szCs w:val="24"/>
        </w:rPr>
        <w:fldChar w:fldCharType="separate"/>
      </w:r>
      <w:r w:rsidR="000F79A1" w:rsidRPr="000F79A1">
        <w:rPr>
          <w:rFonts w:ascii="Lucida Bright" w:eastAsia="Bookman Old Style" w:hAnsi="Lucida Bright" w:cs="Bookman Old Style"/>
          <w:bCs/>
          <w:noProof/>
          <w:color w:val="000000"/>
          <w:sz w:val="24"/>
          <w:szCs w:val="24"/>
        </w:rPr>
        <w:t>(Dara Fitriawati et al., 2023; Luntungan &amp; Tinangon, 2021)</w:t>
      </w:r>
      <w:r w:rsidR="00674225">
        <w:rPr>
          <w:rFonts w:ascii="Lucida Bright" w:eastAsia="Bookman Old Style" w:hAnsi="Lucida Bright" w:cs="Bookman Old Style"/>
          <w:bCs/>
          <w:color w:val="000000"/>
          <w:sz w:val="24"/>
          <w:szCs w:val="24"/>
        </w:rPr>
        <w:fldChar w:fldCharType="end"/>
      </w:r>
      <w:r w:rsidRPr="00BD01C8">
        <w:rPr>
          <w:rFonts w:ascii="Lucida Bright" w:eastAsia="Bookman Old Style" w:hAnsi="Lucida Bright" w:cs="Bookman Old Style"/>
          <w:bCs/>
          <w:color w:val="000000"/>
          <w:sz w:val="24"/>
          <w:szCs w:val="24"/>
        </w:rPr>
        <w:t xml:space="preserve">. Economic stability enhances the predictability of cost and production volume data, thereby increasing the reliability and precision of CVP outcomes </w:t>
      </w:r>
      <w:r w:rsidR="00674225">
        <w:rPr>
          <w:rFonts w:ascii="Lucida Bright" w:eastAsia="Bookman Old Style" w:hAnsi="Lucida Bright" w:cs="Bookman Old Style"/>
          <w:bCs/>
          <w:color w:val="000000"/>
          <w:sz w:val="24"/>
          <w:szCs w:val="24"/>
        </w:rPr>
        <w:fldChar w:fldCharType="begin" w:fldLock="1"/>
      </w:r>
      <w:r w:rsidR="00674225">
        <w:rPr>
          <w:rFonts w:ascii="Lucida Bright" w:eastAsia="Bookman Old Style" w:hAnsi="Lucida Bright" w:cs="Bookman Old Style"/>
          <w:bCs/>
          <w:color w:val="000000"/>
          <w:sz w:val="24"/>
          <w:szCs w:val="24"/>
        </w:rPr>
        <w:instrText>ADDIN CSL_CITATION {"citationItems":[{"id":"ITEM-1","itemData":{"ISBN":"0000000000","author":[{"dropping-particle":"","family":"Wahyuni, Jawoto Nusantoro","given":"Elmira Febri Darmayanti","non-dropping-particle":"","parse-names":false,"suffix":""}],"id":"ITEM-1","issue":"1","issued":{"date-parts":[["2023"]]},"page":"52-67","title":"Expensive | Jurnal Akuntansi Online ISSN : 2829 - 4907 Print ISSN : 2829 - 5609 Analisis Cost Volume Profitabilitas Sebagai Alat Bantu Perencanaan Laba Dalam Mencapai Target Pada Toni Meubel Way Bungur","type":"article-journal","volume":"2"},"uris":["http://www.mendeley.com/documents/?uuid=9a42d6bc-30df-45db-a4ab-43f5ba0e5cfe"]}],"mendeley":{"formattedCitation":"(Wahyuni, Jawoto Nusantoro, 2023)","plainTextFormattedCitation":"(Wahyuni, Jawoto Nusantoro, 2023)","previouslyFormattedCitation":"(Wahyuni, Jawoto Nusantoro, 2023)"},"properties":{"noteIndex":0},"schema":"https://github.com/citation-style-language/schema/raw/master/csl-citation.json"}</w:instrText>
      </w:r>
      <w:r w:rsidR="00674225">
        <w:rPr>
          <w:rFonts w:ascii="Lucida Bright" w:eastAsia="Bookman Old Style" w:hAnsi="Lucida Bright" w:cs="Bookman Old Style"/>
          <w:bCs/>
          <w:color w:val="000000"/>
          <w:sz w:val="24"/>
          <w:szCs w:val="24"/>
        </w:rPr>
        <w:fldChar w:fldCharType="separate"/>
      </w:r>
      <w:r w:rsidR="00674225" w:rsidRPr="00674225">
        <w:rPr>
          <w:rFonts w:ascii="Lucida Bright" w:eastAsia="Bookman Old Style" w:hAnsi="Lucida Bright" w:cs="Bookman Old Style"/>
          <w:bCs/>
          <w:noProof/>
          <w:color w:val="000000"/>
          <w:sz w:val="24"/>
          <w:szCs w:val="24"/>
        </w:rPr>
        <w:t>(Wahyuni, Jawoto Nusantoro, 2023)</w:t>
      </w:r>
      <w:r w:rsidR="00674225">
        <w:rPr>
          <w:rFonts w:ascii="Lucida Bright" w:eastAsia="Bookman Old Style" w:hAnsi="Lucida Bright" w:cs="Bookman Old Style"/>
          <w:bCs/>
          <w:color w:val="000000"/>
          <w:sz w:val="24"/>
          <w:szCs w:val="24"/>
        </w:rPr>
        <w:fldChar w:fldCharType="end"/>
      </w:r>
      <w:r w:rsidRPr="00BD01C8">
        <w:rPr>
          <w:rFonts w:ascii="Lucida Bright" w:eastAsia="Bookman Old Style" w:hAnsi="Lucida Bright" w:cs="Bookman Old Style"/>
          <w:bCs/>
          <w:color w:val="000000"/>
          <w:sz w:val="24"/>
          <w:szCs w:val="24"/>
        </w:rPr>
        <w:t>.</w:t>
      </w:r>
    </w:p>
    <w:p w14:paraId="3C658322" w14:textId="79D38095" w:rsidR="00BD01C8" w:rsidRPr="00BD01C8" w:rsidRDefault="00BD01C8" w:rsidP="00BD01C8">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BD01C8">
        <w:rPr>
          <w:rFonts w:ascii="Lucida Bright" w:eastAsia="Bookman Old Style" w:hAnsi="Lucida Bright" w:cs="Bookman Old Style"/>
          <w:bCs/>
          <w:color w:val="000000"/>
          <w:sz w:val="24"/>
          <w:szCs w:val="24"/>
        </w:rPr>
        <w:t xml:space="preserve">Moreover, CVP analysis supports managerial decisions related to production strategies and pricing policies by clarifying the relationships among fixed costs, variable costs, selling prices, and sales volume. This </w:t>
      </w:r>
      <w:r w:rsidRPr="00BD01C8">
        <w:rPr>
          <w:rFonts w:ascii="Lucida Bright" w:eastAsia="Bookman Old Style" w:hAnsi="Lucida Bright" w:cs="Bookman Old Style"/>
          <w:bCs/>
          <w:color w:val="000000"/>
          <w:sz w:val="24"/>
          <w:szCs w:val="24"/>
        </w:rPr>
        <w:lastRenderedPageBreak/>
        <w:t xml:space="preserve">understanding is essential for developing optimal production and pricing strategies </w:t>
      </w:r>
      <w:r w:rsidR="00674225">
        <w:rPr>
          <w:rFonts w:ascii="Lucida Bright" w:eastAsia="Bookman Old Style" w:hAnsi="Lucida Bright" w:cs="Bookman Old Style"/>
          <w:bCs/>
          <w:color w:val="000000"/>
          <w:sz w:val="24"/>
          <w:szCs w:val="24"/>
        </w:rPr>
        <w:fldChar w:fldCharType="begin" w:fldLock="1"/>
      </w:r>
      <w:r w:rsidR="000F79A1">
        <w:rPr>
          <w:rFonts w:ascii="Lucida Bright" w:eastAsia="Bookman Old Style" w:hAnsi="Lucida Bright" w:cs="Bookman Old Style"/>
          <w:bCs/>
          <w:color w:val="000000"/>
          <w:sz w:val="24"/>
          <w:szCs w:val="24"/>
        </w:rPr>
        <w:instrText>ADDIN CSL_CITATION {"citationItems":[{"id":"ITEM-1","itemData":{"DOI":"10.33795/jaeb.v12i2.5029","ISSN":"2548-5326","abstract":"Penelitian ini bertujuan untuk merencanakan laba menggunakan analisis cost volume profit dengan memfokuskan pada tiga analisis yaitu break even point, margin of safety, dan target laba. Metode yang digunakan dalam penelitian ini adalah pendekatan kuantitaif terapan. Hasil penelitian ini menunjukkan bahwa perhitungan break even point terhadap minimal penjualan produk dinilai sangat baik serta target laba yang diharapkan oleh perusahaan tercapai. Rasio margin of safety di titik aman dan perusahaan tetap memperoleh keuntungan.","author":[{"dropping-particle":"","family":"Dara Fitriawati","given":"","non-dropping-particle":"","parse-names":false,"suffix":""},{"dropping-particle":"","family":"Yohan Bakhtiar","given":"","non-dropping-particle":"","parse-names":false,"suffix":""},{"dropping-particle":"","family":"Dwi Rahma Fitriani","given":"","non-dropping-particle":"","parse-names":false,"suffix":""}],"container-title":"Jurnal Akuntansi dan Ekonomi Bisnis","id":"ITEM-1","issue":"2","issued":{"date-parts":[["2023","10","27"]]},"page":"1-7","title":"IMPLEMENTASI COST VOLUME PROFIT (CVP) SEBAGAI DASAR PERENCANAAN LABA","type":"article-journal","volume":"12"},"uris":["http://www.mendeley.com/documents/?uuid=f7c10d7e-3cf9-40b9-95e4-aa475443ad35"]}],"mendeley":{"formattedCitation":"(Dara Fitriawati et al., 2023)","plainTextFormattedCitation":"(Dara Fitriawati et al., 2023)","previouslyFormattedCitation":"(Dara Fitriawati et al., 2023)"},"properties":{"noteIndex":0},"schema":"https://github.com/citation-style-language/schema/raw/master/csl-citation.json"}</w:instrText>
      </w:r>
      <w:r w:rsidR="00674225">
        <w:rPr>
          <w:rFonts w:ascii="Lucida Bright" w:eastAsia="Bookman Old Style" w:hAnsi="Lucida Bright" w:cs="Bookman Old Style"/>
          <w:bCs/>
          <w:color w:val="000000"/>
          <w:sz w:val="24"/>
          <w:szCs w:val="24"/>
        </w:rPr>
        <w:fldChar w:fldCharType="separate"/>
      </w:r>
      <w:r w:rsidR="000F79A1" w:rsidRPr="000F79A1">
        <w:rPr>
          <w:rFonts w:ascii="Lucida Bright" w:eastAsia="Bookman Old Style" w:hAnsi="Lucida Bright" w:cs="Bookman Old Style"/>
          <w:bCs/>
          <w:noProof/>
          <w:color w:val="000000"/>
          <w:sz w:val="24"/>
          <w:szCs w:val="24"/>
        </w:rPr>
        <w:t>(Dara Fitriawati et al., 2023)</w:t>
      </w:r>
      <w:r w:rsidR="00674225">
        <w:rPr>
          <w:rFonts w:ascii="Lucida Bright" w:eastAsia="Bookman Old Style" w:hAnsi="Lucida Bright" w:cs="Bookman Old Style"/>
          <w:bCs/>
          <w:color w:val="000000"/>
          <w:sz w:val="24"/>
          <w:szCs w:val="24"/>
        </w:rPr>
        <w:fldChar w:fldCharType="end"/>
      </w:r>
      <w:r w:rsidR="00674225">
        <w:rPr>
          <w:rFonts w:ascii="Lucida Bright" w:eastAsia="Bookman Old Style" w:hAnsi="Lucida Bright" w:cs="Bookman Old Style"/>
          <w:bCs/>
          <w:color w:val="000000"/>
          <w:sz w:val="24"/>
          <w:szCs w:val="24"/>
        </w:rPr>
        <w:fldChar w:fldCharType="begin" w:fldLock="1"/>
      </w:r>
      <w:r w:rsidR="00674225">
        <w:rPr>
          <w:rFonts w:ascii="Lucida Bright" w:eastAsia="Bookman Old Style" w:hAnsi="Lucida Bright" w:cs="Bookman Old Style"/>
          <w:bCs/>
          <w:color w:val="000000"/>
          <w:sz w:val="24"/>
          <w:szCs w:val="24"/>
        </w:rPr>
        <w:instrText>ADDIN CSL_CITATION {"citationItems":[{"id":"ITEM-1","itemData":{"DOI":"10.58784/mbkk.283","ISSN":"2988-6023","abstract":"CVP is a tool that can help companies in decision making so that companies can find out to what extent the company achieves its profit or benefit in determining sales volume. This study aims to determine profit and sales planning using CVP at PT. Sumber Trijaya Lestari Tomohon Branch. The type of research used is qualitative with a descriptive qualitative approach. The type of data used is primary and secondary data with data collection, namely interviews and documentation. The results of the study showed that during the company's sales in one period, the company experienced fluctuations at the beginning of the period, while in the following month the company obtained an increase in sales volume so that from the calculations obtained, the company can be at the break-even point and the safe limit level of sales.","author":[{"dropping-particle":"","family":"Rellam","given":"Dian Natalia Erwinda","non-dropping-particle":"","parse-names":false,"suffix":""},{"dropping-particle":"","family":"Mawikere","given":"Lidia M.","non-dropping-particle":"","parse-names":false,"suffix":""},{"dropping-particle":"","family":"Tangkuman","given":"Steven Josia","non-dropping-particle":"","parse-names":false,"suffix":""}],"container-title":"Manajemen Bisnis dan Keuangan Korporat","id":"ITEM-1","issue":"1","issued":{"date-parts":[["2025","1","30"]]},"page":"97-105","title":"Penerapan cost volume profit sebagai dasar perencanaan penjualan untuk laba yang diharapkan PT. Sumber Trijaya Lestari Cabang Tomohon","type":"article-journal","volume":"3"},"uris":["http://www.mendeley.com/documents/?uuid=a6607c6e-6fc2-46a0-a6de-091cb82710f8"]}],"mendeley":{"formattedCitation":"(Rellam et al., 2025)","plainTextFormattedCitation":"(Rellam et al., 2025)","previouslyFormattedCitation":"(Rellam et al., 2025)"},"properties":{"noteIndex":0},"schema":"https://github.com/citation-style-language/schema/raw/master/csl-citation.json"}</w:instrText>
      </w:r>
      <w:r w:rsidR="00674225">
        <w:rPr>
          <w:rFonts w:ascii="Lucida Bright" w:eastAsia="Bookman Old Style" w:hAnsi="Lucida Bright" w:cs="Bookman Old Style"/>
          <w:bCs/>
          <w:color w:val="000000"/>
          <w:sz w:val="24"/>
          <w:szCs w:val="24"/>
        </w:rPr>
        <w:fldChar w:fldCharType="separate"/>
      </w:r>
      <w:r w:rsidR="00674225" w:rsidRPr="00674225">
        <w:rPr>
          <w:rFonts w:ascii="Lucida Bright" w:eastAsia="Bookman Old Style" w:hAnsi="Lucida Bright" w:cs="Bookman Old Style"/>
          <w:bCs/>
          <w:noProof/>
          <w:color w:val="000000"/>
          <w:sz w:val="24"/>
          <w:szCs w:val="24"/>
        </w:rPr>
        <w:t>(Rellam et al., 2025)</w:t>
      </w:r>
      <w:r w:rsidR="00674225">
        <w:rPr>
          <w:rFonts w:ascii="Lucida Bright" w:eastAsia="Bookman Old Style" w:hAnsi="Lucida Bright" w:cs="Bookman Old Style"/>
          <w:bCs/>
          <w:color w:val="000000"/>
          <w:sz w:val="24"/>
          <w:szCs w:val="24"/>
        </w:rPr>
        <w:fldChar w:fldCharType="end"/>
      </w:r>
      <w:r w:rsidRPr="00BD01C8">
        <w:rPr>
          <w:rFonts w:ascii="Lucida Bright" w:eastAsia="Bookman Old Style" w:hAnsi="Lucida Bright" w:cs="Bookman Old Style"/>
          <w:bCs/>
          <w:color w:val="000000"/>
          <w:sz w:val="24"/>
          <w:szCs w:val="24"/>
        </w:rPr>
        <w:t xml:space="preserve">. Through CVP, firms are able to calculate the contribution margin—the difference between sales revenue and variable costs—for each product, which in turn aids in identifying the most profitable product lines </w:t>
      </w:r>
      <w:r w:rsidR="00674225">
        <w:rPr>
          <w:rFonts w:ascii="Lucida Bright" w:eastAsia="Bookman Old Style" w:hAnsi="Lucida Bright" w:cs="Bookman Old Style"/>
          <w:bCs/>
          <w:color w:val="000000"/>
          <w:sz w:val="24"/>
          <w:szCs w:val="24"/>
        </w:rPr>
        <w:fldChar w:fldCharType="begin" w:fldLock="1"/>
      </w:r>
      <w:r w:rsidR="00674225">
        <w:rPr>
          <w:rFonts w:ascii="Lucida Bright" w:eastAsia="Bookman Old Style" w:hAnsi="Lucida Bright" w:cs="Bookman Old Style"/>
          <w:bCs/>
          <w:color w:val="000000"/>
          <w:sz w:val="24"/>
          <w:szCs w:val="24"/>
        </w:rPr>
        <w:instrText>ADDIN CSL_CITATION {"citationItems":[{"id":"ITEM-1","itemData":{"ISSN":"2303-1174","abstract":"Analisis cost-volume-profit dapat membantu manajer dalam memahami perilaku total biaya, total pendapatan, dan laba operasi saat perubahan terjadi dalam tingkat keluaran, harga jual, biaya variabel, atau biaya tetap. Hal tersebut diperlukan untuk membantu manajer dalam perencanaan dan pengambilan keputusan dalam menentukan laba yang optimal. Tujuan penelitian ini adalah untuk mengetahui perencanaan laba pada PT. Artha Mas Minahasa dengan menggunakan analisis Cost- Volume-Profit (CVP dan untuk mengetahui pengambilan keputusan laba optimal pada PT. Artha Mas Minahasa. Metode analisis data yang digunakan dalam penelitian ini adalah metode analisis kualitatif. Hasil penelitian menunjukan bahwa PT. Artha Mas Minahasa mampu memperoleh keuntungan, dan keuntungan ini bergerak cukup signifikan dari hasil penjualan dan hal tersebut berarti PT. Artha Mas Minahasa telah mampu merencanakan perolehan laba dengan sebaik mungkin. Kata","author":[{"dropping-particle":"","family":"Luntungan","given":"N Natasya","non-dropping-particle":"","parse-names":false,"suffix":""},{"dropping-particle":"","family":"Tinangon","given":"J Jantje","non-dropping-particle":"","parse-names":false,"suffix":""}],"container-title":"1350 Jurnal EMBA","id":"ITEM-1","issue":"2","issued":{"date-parts":[["2021"]]},"page":"1350-1357","title":"Penerapan Analisis Cost Volume Profit Dalam Perencanaan Dan Pengambilan Keputusan Laba Optimal Pada Pt. Artha Mas Minahasa Application of Cost Volume Profit Analysis in Optimal Profit Planning and Decision Making in Pt. Artha Mas Minahasa","type":"article-journal","volume":"9"},"uris":["http://www.mendeley.com/documents/?uuid=119ee398-29cc-4b57-a61d-b0359a1fcef8"]}],"mendeley":{"formattedCitation":"(Luntungan &amp; Tinangon, 2021)","plainTextFormattedCitation":"(Luntungan &amp; Tinangon, 2021)","previouslyFormattedCitation":"(Luntungan &amp; Tinangon, 2021)"},"properties":{"noteIndex":0},"schema":"https://github.com/citation-style-language/schema/raw/master/csl-citation.json"}</w:instrText>
      </w:r>
      <w:r w:rsidR="00674225">
        <w:rPr>
          <w:rFonts w:ascii="Lucida Bright" w:eastAsia="Bookman Old Style" w:hAnsi="Lucida Bright" w:cs="Bookman Old Style"/>
          <w:bCs/>
          <w:color w:val="000000"/>
          <w:sz w:val="24"/>
          <w:szCs w:val="24"/>
        </w:rPr>
        <w:fldChar w:fldCharType="separate"/>
      </w:r>
      <w:r w:rsidR="00674225" w:rsidRPr="00674225">
        <w:rPr>
          <w:rFonts w:ascii="Lucida Bright" w:eastAsia="Bookman Old Style" w:hAnsi="Lucida Bright" w:cs="Bookman Old Style"/>
          <w:bCs/>
          <w:noProof/>
          <w:color w:val="000000"/>
          <w:sz w:val="24"/>
          <w:szCs w:val="24"/>
        </w:rPr>
        <w:t>(Luntungan &amp; Tinangon, 2021)</w:t>
      </w:r>
      <w:r w:rsidR="00674225">
        <w:rPr>
          <w:rFonts w:ascii="Lucida Bright" w:eastAsia="Bookman Old Style" w:hAnsi="Lucida Bright" w:cs="Bookman Old Style"/>
          <w:bCs/>
          <w:color w:val="000000"/>
          <w:sz w:val="24"/>
          <w:szCs w:val="24"/>
        </w:rPr>
        <w:fldChar w:fldCharType="end"/>
      </w:r>
      <w:r w:rsidRPr="00BD01C8">
        <w:rPr>
          <w:rFonts w:ascii="Lucida Bright" w:eastAsia="Bookman Old Style" w:hAnsi="Lucida Bright" w:cs="Bookman Old Style"/>
          <w:bCs/>
          <w:color w:val="000000"/>
          <w:sz w:val="24"/>
          <w:szCs w:val="24"/>
        </w:rPr>
        <w:t>.</w:t>
      </w:r>
    </w:p>
    <w:p w14:paraId="32778AED" w14:textId="03DB9DBE" w:rsidR="00BD01C8" w:rsidRPr="00BD01C8" w:rsidRDefault="00BD01C8" w:rsidP="00BD01C8">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BD01C8">
        <w:rPr>
          <w:rFonts w:ascii="Lucida Bright" w:eastAsia="Bookman Old Style" w:hAnsi="Lucida Bright" w:cs="Bookman Old Style"/>
          <w:bCs/>
          <w:color w:val="000000"/>
          <w:sz w:val="24"/>
          <w:szCs w:val="24"/>
        </w:rPr>
        <w:t xml:space="preserve">Additionally, CVP facilitates the computation of the margin of safety, which indicates the extent to which sales can decline before the firm incurs a loss. This metric is critical for effective business risk management </w:t>
      </w:r>
      <w:r w:rsidR="006D1106">
        <w:rPr>
          <w:rFonts w:ascii="Lucida Bright" w:eastAsia="Bookman Old Style" w:hAnsi="Lucida Bright" w:cs="Bookman Old Style"/>
          <w:bCs/>
          <w:color w:val="000000"/>
          <w:sz w:val="24"/>
          <w:szCs w:val="24"/>
        </w:rPr>
        <w:fldChar w:fldCharType="begin" w:fldLock="1"/>
      </w:r>
      <w:r w:rsidR="000F79A1">
        <w:rPr>
          <w:rFonts w:ascii="Lucida Bright" w:eastAsia="Bookman Old Style" w:hAnsi="Lucida Bright" w:cs="Bookman Old Style"/>
          <w:bCs/>
          <w:color w:val="000000"/>
          <w:sz w:val="24"/>
          <w:szCs w:val="24"/>
        </w:rPr>
        <w:instrText>ADDIN CSL_CITATION {"citationItems":[{"id":"ITEM-1","itemData":{"DOI":"10.33795/jaeb.v12i2.5029","ISSN":"2548-5326","abstract":"Penelitian ini bertujuan untuk merencanakan laba menggunakan analisis cost volume profit dengan memfokuskan pada tiga analisis yaitu break even point, margin of safety, dan target laba. Metode yang digunakan dalam penelitian ini adalah pendekatan kuantitaif terapan. Hasil penelitian ini menunjukkan bahwa perhitungan break even point terhadap minimal penjualan produk dinilai sangat baik serta target laba yang diharapkan oleh perusahaan tercapai. Rasio margin of safety di titik aman dan perusahaan tetap memperoleh keuntungan.","author":[{"dropping-particle":"","family":"Dara Fitriawati","given":"","non-dropping-particle":"","parse-names":false,"suffix":""},{"dropping-particle":"","family":"Yohan Bakhtiar","given":"","non-dropping-particle":"","parse-names":false,"suffix":""},{"dropping-particle":"","family":"Dwi Rahma Fitriani","given":"","non-dropping-particle":"","parse-names":false,"suffix":""}],"container-title":"Jurnal Akuntansi dan Ekonomi Bisnis","id":"ITEM-1","issue":"2","issued":{"date-parts":[["2023","10","27"]]},"page":"1-7","title":"IMPLEMENTASI COST VOLUME PROFIT (CVP) SEBAGAI DASAR PERENCANAAN LABA","type":"article-journal","volume":"12"},"uris":["http://www.mendeley.com/documents/?uuid=f7c10d7e-3cf9-40b9-95e4-aa475443ad35"]},{"id":"ITEM-2","itemData":{"ISBN":"0000000000","author":[{"dropping-particle":"","family":"Wahyuni, Jawoto Nusantoro","given":"Elmira Febri Darmayanti","non-dropping-particle":"","parse-names":false,"suffix":""}],"id":"ITEM-2","issue":"1","issued":{"date-parts":[["2023"]]},"page":"52-67","title":"Expensive | Jurnal Akuntansi Online ISSN : 2829 - 4907 Print ISSN : 2829 - 5609 Analisis Cost Volume Profitabilitas Sebagai Alat Bantu Perencanaan Laba Dalam Mencapai Target Pada Toni Meubel Way Bungur","type":"article-journal","volume":"2"},"uris":["http://www.mendeley.com/documents/?uuid=9a42d6bc-30df-45db-a4ab-43f5ba0e5cfe"]}],"mendeley":{"formattedCitation":"(Dara Fitriawati et al., 2023; Wahyuni, Jawoto Nusantoro, 2023)","plainTextFormattedCitation":"(Dara Fitriawati et al., 2023; Wahyuni, Jawoto Nusantoro, 2023)","previouslyFormattedCitation":"(Dara Fitriawati et al., 2023; Wahyuni, Jawoto Nusantoro, 2023)"},"properties":{"noteIndex":0},"schema":"https://github.com/citation-style-language/schema/raw/master/csl-citation.json"}</w:instrText>
      </w:r>
      <w:r w:rsidR="006D1106">
        <w:rPr>
          <w:rFonts w:ascii="Lucida Bright" w:eastAsia="Bookman Old Style" w:hAnsi="Lucida Bright" w:cs="Bookman Old Style"/>
          <w:bCs/>
          <w:color w:val="000000"/>
          <w:sz w:val="24"/>
          <w:szCs w:val="24"/>
        </w:rPr>
        <w:fldChar w:fldCharType="separate"/>
      </w:r>
      <w:r w:rsidR="000F79A1" w:rsidRPr="000F79A1">
        <w:rPr>
          <w:rFonts w:ascii="Lucida Bright" w:eastAsia="Bookman Old Style" w:hAnsi="Lucida Bright" w:cs="Bookman Old Style"/>
          <w:bCs/>
          <w:noProof/>
          <w:color w:val="000000"/>
          <w:sz w:val="24"/>
          <w:szCs w:val="24"/>
        </w:rPr>
        <w:t>(Dara Fitriawati et al., 2023; Wahyuni, Jawoto Nusantoro, 2023)</w:t>
      </w:r>
      <w:r w:rsidR="006D1106">
        <w:rPr>
          <w:rFonts w:ascii="Lucida Bright" w:eastAsia="Bookman Old Style" w:hAnsi="Lucida Bright" w:cs="Bookman Old Style"/>
          <w:bCs/>
          <w:color w:val="000000"/>
          <w:sz w:val="24"/>
          <w:szCs w:val="24"/>
        </w:rPr>
        <w:fldChar w:fldCharType="end"/>
      </w:r>
      <w:r w:rsidRPr="00BD01C8">
        <w:rPr>
          <w:rFonts w:ascii="Lucida Bright" w:eastAsia="Bookman Old Style" w:hAnsi="Lucida Bright" w:cs="Bookman Old Style"/>
          <w:bCs/>
          <w:color w:val="000000"/>
          <w:sz w:val="24"/>
          <w:szCs w:val="24"/>
        </w:rPr>
        <w:t xml:space="preserve">. Another valuable insight provided by CVP analysis is the degree of operating leverage, which measures the sensitivity of a firm’s operating income to changes in sales volume. In a stable economic setting, such analysis yields more accurate profit projections and supports both short-term and long-term financial planning </w:t>
      </w:r>
      <w:r w:rsidR="006D1106">
        <w:rPr>
          <w:rFonts w:ascii="Lucida Bright" w:eastAsia="Bookman Old Style" w:hAnsi="Lucida Bright" w:cs="Bookman Old Style"/>
          <w:bCs/>
          <w:color w:val="000000"/>
          <w:sz w:val="24"/>
          <w:szCs w:val="24"/>
        </w:rPr>
        <w:fldChar w:fldCharType="begin" w:fldLock="1"/>
      </w:r>
      <w:r w:rsidR="006D1106">
        <w:rPr>
          <w:rFonts w:ascii="Lucida Bright" w:eastAsia="Bookman Old Style" w:hAnsi="Lucida Bright" w:cs="Bookman Old Style"/>
          <w:bCs/>
          <w:color w:val="000000"/>
          <w:sz w:val="24"/>
          <w:szCs w:val="24"/>
        </w:rPr>
        <w:instrText>ADDIN CSL_CITATION {"citationItems":[{"id":"ITEM-1","itemData":{"ISSN":"2303-1174","abstract":"Analisis cost-volume-profit dapat membantu manajer dalam memahami perilaku total biaya, total pendapatan, dan laba operasi saat perubahan terjadi dalam tingkat keluaran, harga jual, biaya variabel, atau biaya tetap. Hal tersebut diperlukan untuk membantu manajer dalam perencanaan dan pengambilan keputusan dalam menentukan laba yang optimal. Tujuan penelitian ini adalah untuk mengetahui perencanaan laba pada PT. Artha Mas Minahasa dengan menggunakan analisis Cost- Volume-Profit (CVP dan untuk mengetahui pengambilan keputusan laba optimal pada PT. Artha Mas Minahasa. Metode analisis data yang digunakan dalam penelitian ini adalah metode analisis kualitatif. Hasil penelitian menunjukan bahwa PT. Artha Mas Minahasa mampu memperoleh keuntungan, dan keuntungan ini bergerak cukup signifikan dari hasil penjualan dan hal tersebut berarti PT. Artha Mas Minahasa telah mampu merencanakan perolehan laba dengan sebaik mungkin. Kata","author":[{"dropping-particle":"","family":"Luntungan","given":"N Natasya","non-dropping-particle":"","parse-names":false,"suffix":""},{"dropping-particle":"","family":"Tinangon","given":"J Jantje","non-dropping-particle":"","parse-names":false,"suffix":""}],"container-title":"1350 Jurnal EMBA","id":"ITEM-1","issue":"2","issued":{"date-parts":[["2021"]]},"page":"1350-1357","title":"Penerapan Analisis Cost Volume Profit Dalam Perencanaan Dan Pengambilan Keputusan Laba Optimal Pada Pt. Artha Mas Minahasa Application of Cost Volume Profit Analysis in Optimal Profit Planning and Decision Making in Pt. Artha Mas Minahasa","type":"article-journal","volume":"9"},"uris":["http://www.mendeley.com/documents/?uuid=119ee398-29cc-4b57-a61d-b0359a1fcef8"]}],"mendeley":{"formattedCitation":"(Luntungan &amp; Tinangon, 2021)","plainTextFormattedCitation":"(Luntungan &amp; Tinangon, 2021)","previouslyFormattedCitation":"(Luntungan &amp; Tinangon, 2021)"},"properties":{"noteIndex":0},"schema":"https://github.com/citation-style-language/schema/raw/master/csl-citation.json"}</w:instrText>
      </w:r>
      <w:r w:rsidR="006D1106">
        <w:rPr>
          <w:rFonts w:ascii="Lucida Bright" w:eastAsia="Bookman Old Style" w:hAnsi="Lucida Bright" w:cs="Bookman Old Style"/>
          <w:bCs/>
          <w:color w:val="000000"/>
          <w:sz w:val="24"/>
          <w:szCs w:val="24"/>
        </w:rPr>
        <w:fldChar w:fldCharType="separate"/>
      </w:r>
      <w:r w:rsidR="006D1106" w:rsidRPr="006D1106">
        <w:rPr>
          <w:rFonts w:ascii="Lucida Bright" w:eastAsia="Bookman Old Style" w:hAnsi="Lucida Bright" w:cs="Bookman Old Style"/>
          <w:bCs/>
          <w:noProof/>
          <w:color w:val="000000"/>
          <w:sz w:val="24"/>
          <w:szCs w:val="24"/>
        </w:rPr>
        <w:t>(Luntungan &amp; Tinangon, 2021)</w:t>
      </w:r>
      <w:r w:rsidR="006D1106">
        <w:rPr>
          <w:rFonts w:ascii="Lucida Bright" w:eastAsia="Bookman Old Style" w:hAnsi="Lucida Bright" w:cs="Bookman Old Style"/>
          <w:bCs/>
          <w:color w:val="000000"/>
          <w:sz w:val="24"/>
          <w:szCs w:val="24"/>
        </w:rPr>
        <w:fldChar w:fldCharType="end"/>
      </w:r>
      <w:r w:rsidRPr="00BD01C8">
        <w:rPr>
          <w:rFonts w:ascii="Lucida Bright" w:eastAsia="Bookman Old Style" w:hAnsi="Lucida Bright" w:cs="Bookman Old Style"/>
          <w:bCs/>
          <w:color w:val="000000"/>
          <w:sz w:val="24"/>
          <w:szCs w:val="24"/>
        </w:rPr>
        <w:t>.</w:t>
      </w:r>
    </w:p>
    <w:p w14:paraId="1337FCE3" w14:textId="020EB8A2" w:rsidR="00BD01C8" w:rsidRDefault="00BD01C8" w:rsidP="00BD01C8">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BD01C8">
        <w:rPr>
          <w:rFonts w:ascii="Lucida Bright" w:eastAsia="Bookman Old Style" w:hAnsi="Lucida Bright" w:cs="Bookman Old Style"/>
          <w:bCs/>
          <w:color w:val="000000"/>
          <w:sz w:val="24"/>
          <w:szCs w:val="24"/>
        </w:rPr>
        <w:t xml:space="preserve">Therefore, CVP analysis plays a pivotal role not only in profit and sales planning but also in cost optimization, pricing strategy formulation, and risk management. Given that CVP assumptions—such as the constancy of selling prices, fixed costs, and sales mix—are more likely to hold true under stable economic conditions, CVP remains a highly relevant and beneficial tool for corporate decision-making </w:t>
      </w:r>
      <w:r w:rsidR="006D1106">
        <w:rPr>
          <w:rFonts w:ascii="Lucida Bright" w:eastAsia="Bookman Old Style" w:hAnsi="Lucida Bright" w:cs="Bookman Old Style"/>
          <w:bCs/>
          <w:color w:val="000000"/>
          <w:sz w:val="24"/>
          <w:szCs w:val="24"/>
        </w:rPr>
        <w:fldChar w:fldCharType="begin" w:fldLock="1"/>
      </w:r>
      <w:r w:rsidR="000F79A1">
        <w:rPr>
          <w:rFonts w:ascii="Lucida Bright" w:eastAsia="Bookman Old Style" w:hAnsi="Lucida Bright" w:cs="Bookman Old Style"/>
          <w:bCs/>
          <w:color w:val="000000"/>
          <w:sz w:val="24"/>
          <w:szCs w:val="24"/>
        </w:rPr>
        <w:instrText>ADDIN CSL_CITATION {"citationItems":[{"id":"ITEM-1","itemData":{"DOI":"10.33795/jaeb.v12i2.5029","ISSN":"2548-5326","abstract":"Penelitian ini bertujuan untuk merencanakan laba menggunakan analisis cost volume profit dengan memfokuskan pada tiga analisis yaitu break even point, margin of safety, dan target laba. Metode yang digunakan dalam penelitian ini adalah pendekatan kuantitaif terapan. Hasil penelitian ini menunjukkan bahwa perhitungan break even point terhadap minimal penjualan produk dinilai sangat baik serta target laba yang diharapkan oleh perusahaan tercapai. Rasio margin of safety di titik aman dan perusahaan tetap memperoleh keuntungan.","author":[{"dropping-particle":"","family":"Dara Fitriawati","given":"","non-dropping-particle":"","parse-names":false,"suffix":""},{"dropping-particle":"","family":"Yohan Bakhtiar","given":"","non-dropping-particle":"","parse-names":false,"suffix":""},{"dropping-particle":"","family":"Dwi Rahma Fitriani","given":"","non-dropping-particle":"","parse-names":false,"suffix":""}],"container-title":"Jurnal Akuntansi dan Ekonomi Bisnis","id":"ITEM-1","issue":"2","issued":{"date-parts":[["2023","10","27"]]},"page":"1-7","title":"IMPLEMENTASI COST VOLUME PROFIT (CVP) SEBAGAI DASAR PERENCANAAN LABA","type":"article-journal","volume":"12"},"uris":["http://www.mendeley.com/documents/?uuid=f7c10d7e-3cf9-40b9-95e4-aa475443ad35"]},{"id":"ITEM-2","itemData":{"DOI":"10.58784/mbkk.283","ISSN":"2988-6023","abstract":"CVP is a tool that can help companies in decision making so that companies can find out to what extent the company achieves its profit or benefit in determining sales volume. This study aims to determine profit and sales planning using CVP at PT. Sumber Trijaya Lestari Tomohon Branch. The type of research used is qualitative with a descriptive qualitative approach. The type of data used is primary and secondary data with data collection, namely interviews and documentation. The results of the study showed that during the company's sales in one period, the company experienced fluctuations at the beginning of the period, while in the following month the company obtained an increase in sales volume so that from the calculations obtained, the company can be at the break-even point and the safe limit level of sales.","author":[{"dropping-particle":"","family":"Rellam","given":"Dian Natalia Erwinda","non-dropping-particle":"","parse-names":false,"suffix":""},{"dropping-particle":"","family":"Mawikere","given":"Lidia M.","non-dropping-particle":"","parse-names":false,"suffix":""},{"dropping-particle":"","family":"Tangkuman","given":"Steven Josia","non-dropping-particle":"","parse-names":false,"suffix":""}],"container-title":"Manajemen Bisnis dan Keuangan Korporat","id":"ITEM-2","issue":"1","issued":{"date-parts":[["2025","1","30"]]},"page":"97-105","title":"Penerapan cost volume profit sebagai dasar perencanaan penjualan untuk laba yang diharapkan PT. Sumber Trijaya Lestari Cabang Tomohon","type":"article-journal","volume":"3"},"uris":["http://www.mendeley.com/documents/?uuid=a6607c6e-6fc2-46a0-a6de-091cb82710f8"]}],"mendeley":{"formattedCitation":"(Dara Fitriawati et al., 2023; Rellam et al., 2025)","plainTextFormattedCitation":"(Dara Fitriawati et al., 2023; Rellam et al., 2025)","previouslyFormattedCitation":"(Dara Fitriawati et al., 2023; Rellam et al., 2025)"},"properties":{"noteIndex":0},"schema":"https://github.com/citation-style-language/schema/raw/master/csl-citation.json"}</w:instrText>
      </w:r>
      <w:r w:rsidR="006D1106">
        <w:rPr>
          <w:rFonts w:ascii="Lucida Bright" w:eastAsia="Bookman Old Style" w:hAnsi="Lucida Bright" w:cs="Bookman Old Style"/>
          <w:bCs/>
          <w:color w:val="000000"/>
          <w:sz w:val="24"/>
          <w:szCs w:val="24"/>
        </w:rPr>
        <w:fldChar w:fldCharType="separate"/>
      </w:r>
      <w:r w:rsidR="000F79A1" w:rsidRPr="000F79A1">
        <w:rPr>
          <w:rFonts w:ascii="Lucida Bright" w:eastAsia="Bookman Old Style" w:hAnsi="Lucida Bright" w:cs="Bookman Old Style"/>
          <w:bCs/>
          <w:noProof/>
          <w:color w:val="000000"/>
          <w:sz w:val="24"/>
          <w:szCs w:val="24"/>
        </w:rPr>
        <w:t>(Dara Fitriawati et al., 2023; Rellam et al., 2025)</w:t>
      </w:r>
      <w:r w:rsidR="006D1106">
        <w:rPr>
          <w:rFonts w:ascii="Lucida Bright" w:eastAsia="Bookman Old Style" w:hAnsi="Lucida Bright" w:cs="Bookman Old Style"/>
          <w:bCs/>
          <w:color w:val="000000"/>
          <w:sz w:val="24"/>
          <w:szCs w:val="24"/>
        </w:rPr>
        <w:fldChar w:fldCharType="end"/>
      </w:r>
      <w:r w:rsidRPr="00BD01C8">
        <w:rPr>
          <w:rFonts w:ascii="Lucida Bright" w:eastAsia="Bookman Old Style" w:hAnsi="Lucida Bright" w:cs="Bookman Old Style"/>
          <w:bCs/>
          <w:color w:val="000000"/>
          <w:sz w:val="24"/>
          <w:szCs w:val="24"/>
        </w:rPr>
        <w:t>.</w:t>
      </w:r>
    </w:p>
    <w:p w14:paraId="37E0C312" w14:textId="77777777" w:rsidR="00BD01C8" w:rsidRPr="00BD01C8" w:rsidRDefault="00BD01C8" w:rsidP="00BD01C8">
      <w:pPr>
        <w:pBdr>
          <w:top w:val="nil"/>
          <w:left w:val="nil"/>
          <w:bottom w:val="nil"/>
          <w:right w:val="nil"/>
          <w:between w:val="nil"/>
        </w:pBdr>
        <w:jc w:val="both"/>
        <w:rPr>
          <w:rFonts w:ascii="Lucida Bright" w:eastAsia="Bookman Old Style" w:hAnsi="Lucida Bright" w:cs="Bookman Old Style"/>
          <w:b/>
          <w:color w:val="000000"/>
          <w:sz w:val="24"/>
          <w:szCs w:val="24"/>
        </w:rPr>
      </w:pPr>
      <w:r w:rsidRPr="00BD01C8">
        <w:rPr>
          <w:rFonts w:ascii="Lucida Bright" w:eastAsia="Bookman Old Style" w:hAnsi="Lucida Bright" w:cs="Bookman Old Style"/>
          <w:b/>
          <w:color w:val="000000"/>
          <w:sz w:val="24"/>
          <w:szCs w:val="24"/>
        </w:rPr>
        <w:t>Literature Synthesis and Research Gap</w:t>
      </w:r>
    </w:p>
    <w:p w14:paraId="07E89538" w14:textId="28A17A9E" w:rsidR="00BD01C8" w:rsidRPr="00BD01C8" w:rsidRDefault="00BD01C8" w:rsidP="00BD01C8">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BD01C8">
        <w:rPr>
          <w:rFonts w:ascii="Lucida Bright" w:eastAsia="Bookman Old Style" w:hAnsi="Lucida Bright" w:cs="Bookman Old Style"/>
          <w:bCs/>
          <w:color w:val="000000"/>
          <w:sz w:val="24"/>
          <w:szCs w:val="24"/>
        </w:rPr>
        <w:t xml:space="preserve">Previous studies have shown that the traditional Cost-Volume-Profit (CVP) model has been extensively utilized in relatively stable economic contexts. This model relies on a set of fixed assumptions, including constant selling prices, consistent fixed and variable costs, and a linear relationship between sales volume and profit. Under stable conditions, this approach proves effective in calculating the break-even point, contribution margin, margin of safety, and profit targets. As such, the conventional CVP model has served as a valuable tool for managerial decision-making and short-term financial planning </w:t>
      </w:r>
      <w:r w:rsidR="0064135F">
        <w:rPr>
          <w:rFonts w:ascii="Lucida Bright" w:eastAsia="Bookman Old Style" w:hAnsi="Lucida Bright" w:cs="Bookman Old Style"/>
          <w:bCs/>
          <w:color w:val="000000"/>
          <w:sz w:val="24"/>
          <w:szCs w:val="24"/>
        </w:rPr>
        <w:fldChar w:fldCharType="begin" w:fldLock="1"/>
      </w:r>
      <w:r w:rsidR="00A71282">
        <w:rPr>
          <w:rFonts w:ascii="Lucida Bright" w:eastAsia="Bookman Old Style" w:hAnsi="Lucida Bright" w:cs="Bookman Old Style"/>
          <w:bCs/>
          <w:color w:val="000000"/>
          <w:sz w:val="24"/>
          <w:szCs w:val="24"/>
        </w:rPr>
        <w:instrText>ADDIN CSL_CITATION {"citationItems":[{"id":"ITEM-1","itemData":{"DOI":"10.33795/jaeb.v12i2.5029","ISSN":"2548-5326","abstract":"Penelitian ini bertujuan untuk merencanakan laba menggunakan analisis cost volume profit dengan memfokuskan pada tiga analisis yaitu break even point, margin of safety, dan target laba. Metode yang digunakan dalam penelitian ini adalah pendekatan kuantitaif terapan. Hasil penelitian ini menunjukkan bahwa perhitungan break even point terhadap minimal penjualan produk dinilai sangat baik serta target laba yang diharapkan oleh perusahaan tercapai. Rasio margin of safety di titik aman dan perusahaan tetap memperoleh keuntungan.","author":[{"dropping-particle":"","family":"Dara Fitriawati","given":"","non-dropping-particle":"","parse-names":false,"suffix":""},{"dropping-particle":"","family":"Yohan Bakhtiar","given":"","non-dropping-particle":"","parse-names":false,"suffix":""},{"dropping-particle":"","family":"Dwi Rahma Fitriani","given":"","non-dropping-particle":"","parse-names":false,"suffix":""}],"container-title":"Jurnal Akuntansi dan Ekonomi Bisnis","id":"ITEM-1","issue":"2","issued":{"date-parts":[["2023","10","27"]]},"page":"1-7","title":"IMPLEMENTASI COST VOLUME PROFIT (CVP) SEBAGAI DASAR PERENCANAAN LABA","type":"article-journal","volume":"12"},"uris":["http://www.mendeley.com/documents/?uuid=f7c10d7e-3cf9-40b9-95e4-aa475443ad35"]},{"id":"ITEM-2","itemData":{"ISBN":"9788578110796","ISSN":"20711050","PMID":"25246403","abstract":"Predicting the binding mode of flexible polypeptides to proteins is an important task that falls outside the domain of applicability of most small molecule and protein</w:instrText>
      </w:r>
      <w:r w:rsidR="00A71282">
        <w:rPr>
          <w:rFonts w:ascii="Times New Roman" w:eastAsia="Bookman Old Style" w:hAnsi="Times New Roman" w:cs="Times New Roman"/>
          <w:bCs/>
          <w:color w:val="000000"/>
          <w:sz w:val="24"/>
          <w:szCs w:val="24"/>
        </w:rPr>
        <w:instrText>−</w:instrText>
      </w:r>
      <w:r w:rsidR="00A71282">
        <w:rPr>
          <w:rFonts w:ascii="Lucida Bright" w:eastAsia="Bookman Old Style" w:hAnsi="Lucida Bright" w:cs="Bookman Old Style"/>
          <w:bCs/>
          <w:color w:val="000000"/>
          <w:sz w:val="24"/>
          <w:szCs w:val="24"/>
        </w:rPr>
        <w:instrText>protein docking tools. Here, we test the small molecule flexible ligand docking program Glide on a set of 19 non-</w:instrText>
      </w:r>
      <w:r w:rsidR="00A71282">
        <w:rPr>
          <w:rFonts w:ascii="Cambria" w:eastAsia="Bookman Old Style" w:hAnsi="Cambria" w:cs="Cambria"/>
          <w:bCs/>
          <w:color w:val="000000"/>
          <w:sz w:val="24"/>
          <w:szCs w:val="24"/>
        </w:rPr>
        <w:instrText>α</w:instrText>
      </w:r>
      <w:r w:rsidR="00A71282">
        <w:rPr>
          <w:rFonts w:ascii="Lucida Bright" w:eastAsia="Bookman Old Style" w:hAnsi="Lucida Bright" w:cs="Bookman Old Style"/>
          <w:bCs/>
          <w:color w:val="000000"/>
          <w:sz w:val="24"/>
          <w:szCs w:val="24"/>
        </w:rPr>
        <w:instrText>-helical peptides and systematically improve pose prediction accuracy by enhancing Glide sampling for flexible polypeptides. In addition, scoring of the poses was improved by post-processing with physics-based implicit solvent MM- GBSA calculations. Using the best RMSD among the top 10 scoring poses as a metric, the success rate (RMSD ≤ 2.0 Å for the interface backbone atoms) increased from 21% with default Glide SP settings to 58% with the enhanced peptide sampling and scoring protocol in the case of redocking to the native protein structure. This approaches the accuracy of the recently developed Rosetta FlexPepDock method (63% success for these 19 peptides) while being over 100 times faster. Cross-docking was performed for a subset of cases where an unbound receptor structure was available, and in that case, 40% of peptides were docked successfully. We analyze the results and find that the optimized polypeptide protocol is most accurate for extended peptides of limited size and number of formal charges, defining a domain of applicability for this approach.","author":[{"dropping-particle":"","family":"Garrison, Ray H., Noreen, Eric W","given":"Brewer Peter C","non-dropping-particle":"","parse-names":false,"suffix":""}],"container-title":"Sustainability (Switzerland)","id":"ITEM-2","issue":"1","issued":{"date-parts":[["2018"]]},"number-of-pages":"1-14","title":"MANAGERIAL ACCOUNTING, SIXTEENTH EDITION","type":"book","volume":"11"},"uris":["http://www.mendeley.com/documents/?uuid=b889dedd-23a2-4ca3-967f-dba262660ab3"]},{"id":"ITEM-3","itemData":{"ISSN":"2303-1174","abstract":"Analisis cost-volume-profit dapat membantu manajer dalam memahami perilaku total biaya, total pendapatan, dan laba operasi saat perubahan terjadi dalam tingkat keluaran, harga jual, biaya variabel, atau biaya tetap. Hal tersebut diperlukan untuk membantu manajer dalam perencanaan dan pengambilan keputusan dalam menentukan laba yang optimal. Tujuan penelitian ini adalah untuk mengetahui perencanaan laba pada PT. Artha Mas Minahasa dengan menggunakan analisis Cost- Volume-Profit (CVP dan untuk mengetahui pengambilan keputusan laba optimal pada PT. Artha Mas Minahasa. Metode analisis data yang digunakan dalam penelitian ini adalah metode analisis kualitatif. Hasil penelitian menunjukan bahwa PT. Artha Mas Minahasa mampu memperoleh keuntungan, dan keuntungan ini bergerak cukup signifikan dari hasil penjualan dan hal tersebut berarti PT. Artha Mas Minahasa telah mampu merencanakan perolehan laba dengan sebaik mungkin. Kata","author":[{"dropping-particle":"","family":"Luntungan","given":"N Natasya","non-dropping-particle":"","parse-names":false,"suffix":""},{"dropping-particle":"","family":"Tinangon","given":"J Jantje","non-dropping-particle":"","parse-names":false,"suffix":""}],"container-title":"1350 Jurnal EMBA","id":"ITEM-3","issue":"2","issued":{"date-parts":[["2021"]]},"page":"1350-1357","title":"Penerapan Analisis Cost Volume Profit Dalam Perencanaan Dan Pengambilan Keputusan Laba Optimal Pada Pt. Artha Mas Minahasa Application of Cost Volume Profit Analysis in Optimal Profit Planning and Decision Making in Pt. Artha Mas Minahasa","type":"article-journal","volume":"9"},"uris":["http://www.mendeley.com/documents/?uuid=119ee398-29cc-4b57-a61d-b0359a1fcef8"]}],"mendeley":{"formattedCitation":"(Dara Fitriawati et al., 2023; Garrison, Ray H., Noreen, Eric W, 2018; Luntungan &amp; Tinangon, 2021)","plainTextFormattedCitation":"(Dara Fitriawati et al., 2023; Garrison, Ray H., Noreen, Eric W, 2018; Luntungan &amp; Tinangon, 2021)","previouslyFormattedCitation":"(Dara Fitriawati et al., 2023; Luntungan &amp; Tinangon, 2021; Ray H. Garrison, Eric W. Noreen, 2018)"},"properties":{"noteIndex":0},"schema":"https://github.com/citation-style-language/schema/raw/master/csl-citation.json"}</w:instrText>
      </w:r>
      <w:r w:rsidR="0064135F">
        <w:rPr>
          <w:rFonts w:ascii="Lucida Bright" w:eastAsia="Bookman Old Style" w:hAnsi="Lucida Bright" w:cs="Bookman Old Style"/>
          <w:bCs/>
          <w:color w:val="000000"/>
          <w:sz w:val="24"/>
          <w:szCs w:val="24"/>
        </w:rPr>
        <w:fldChar w:fldCharType="separate"/>
      </w:r>
      <w:r w:rsidR="00A71282" w:rsidRPr="00A71282">
        <w:rPr>
          <w:rFonts w:ascii="Lucida Bright" w:eastAsia="Bookman Old Style" w:hAnsi="Lucida Bright" w:cs="Bookman Old Style"/>
          <w:bCs/>
          <w:noProof/>
          <w:color w:val="000000"/>
          <w:sz w:val="24"/>
          <w:szCs w:val="24"/>
        </w:rPr>
        <w:t>(Dara Fitriawati et al., 2023; Garrison, Ray H., Noreen, Eric W, 2018; Luntungan &amp; Tinangon, 2021)</w:t>
      </w:r>
      <w:r w:rsidR="0064135F">
        <w:rPr>
          <w:rFonts w:ascii="Lucida Bright" w:eastAsia="Bookman Old Style" w:hAnsi="Lucida Bright" w:cs="Bookman Old Style"/>
          <w:bCs/>
          <w:color w:val="000000"/>
          <w:sz w:val="24"/>
          <w:szCs w:val="24"/>
        </w:rPr>
        <w:fldChar w:fldCharType="end"/>
      </w:r>
      <w:r w:rsidRPr="00BD01C8">
        <w:rPr>
          <w:rFonts w:ascii="Lucida Bright" w:eastAsia="Bookman Old Style" w:hAnsi="Lucida Bright" w:cs="Bookman Old Style"/>
          <w:bCs/>
          <w:color w:val="000000"/>
          <w:sz w:val="24"/>
          <w:szCs w:val="24"/>
        </w:rPr>
        <w:t>.</w:t>
      </w:r>
    </w:p>
    <w:p w14:paraId="2BAC6D24" w14:textId="40C1741D" w:rsidR="00BD01C8" w:rsidRPr="00BD01C8" w:rsidRDefault="00BD01C8" w:rsidP="00BD01C8">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BD01C8">
        <w:rPr>
          <w:rFonts w:ascii="Lucida Bright" w:eastAsia="Bookman Old Style" w:hAnsi="Lucida Bright" w:cs="Bookman Old Style"/>
          <w:bCs/>
          <w:color w:val="000000"/>
          <w:sz w:val="24"/>
          <w:szCs w:val="24"/>
        </w:rPr>
        <w:t xml:space="preserve">However, in the context of heightened economic uncertainty, reliance on the traditional CVP model becomes increasingly limited. External fluctuations can significantly affect the key components of CVP calculations. To address this challenge, several studies—both at the international and national levels—have proposed risk- and probability-based approaches, such as sensitivity analysis, scenario analysis, Monte Carlo simulation, and fuzzy logic techniques </w:t>
      </w:r>
      <w:r w:rsidR="0064135F">
        <w:rPr>
          <w:rFonts w:ascii="Lucida Bright" w:eastAsia="Bookman Old Style" w:hAnsi="Lucida Bright" w:cs="Bookman Old Style"/>
          <w:bCs/>
          <w:color w:val="000000"/>
          <w:sz w:val="24"/>
          <w:szCs w:val="24"/>
        </w:rPr>
        <w:fldChar w:fldCharType="begin" w:fldLock="1"/>
      </w:r>
      <w:r w:rsidR="00616C17">
        <w:rPr>
          <w:rFonts w:ascii="Lucida Bright" w:eastAsia="Bookman Old Style" w:hAnsi="Lucida Bright" w:cs="Bookman Old Style"/>
          <w:bCs/>
          <w:color w:val="000000"/>
          <w:sz w:val="24"/>
          <w:szCs w:val="24"/>
        </w:rPr>
        <w:instrText>ADDIN CSL_CITATION {"citationItems":[{"id":"ITEM-1","itemData":{"abstract":"As a result of significant corporate tax disparity between the United States and other developed countries, businesses that have historically been United States based are exploring opportunities to utilize the more favorable tax laws of other developed countries through the establishment of affiliated entities in lower tax nations, or through inversion transactions. One method that can accomplish income shifting to lower taxed countries using entities established in these countries is through transfer pricing. Transfer pricing can be used between two related companies to generate taxable revenue in a lower taxed country and a related tax-deductible expense in the higher taxed country. Despite IRS regulations to assure that transfer-pricing transactions are always considered arm’s length between related entities, there is significant opportunity for flexibility and income shifting, and opportunity for the IRS to audit and litigate against transactions considered to not be arms length or in violation of the established transfer pricing guidelines. This paper reviews a history of significant transfer pricing cases and discusses historical key court viewpoints, as well as a summary of select academic research that needs to be considered when transfer-pricing policy is established between related parties for both tangible property as well as intangible property.","author":[{"dropping-particle":"","family":"Said","given":"Hassan A.","non-dropping-particle":"","parse-names":false,"suffix":""}],"container-title":"Journal of Business and Accounting","id":"ITEM-1","issue":"1","issued":{"date-parts":[["2016"]]},"page":"74-85","title":"USING DIFFERENT PROBABILITY DISTRIBUTIONS FOR MANAGERIAL ACCOUNTING TECHNIQUE: THE COST-VOLUME-PROFIT ANALYSIS","type":"article-journal","volume":"9"},"uris":["http://www.mendeley.com/documents/?uuid=afef84db-4adc-4828-abd5-142806e44c8b"]},{"id":"ITEM-2","itemData":{"DOI":"10.3390/systems9040081","ISSN":"2079-8954","abstract":"Cost–volume–profit (CVP) analysis is a widely used decision tool across many business disciplines. The current literature on stochastic applications of the CVP model is limited in that the model is studied under the restrictive forms of the Gaussian and Lognormal distributions. In this paper we introduce the Mellin Transform as a methodology to generalize stochastic modeling of the CVP problem. We demonstrate the versatility of using the Mellin transform to model the CVP problem, and present a generalization of the CVP model when the contribution margin and sales volume are both defined by continuous random distributions.","author":[{"dropping-particle":"","family":"Liang","given":"Hongyan","non-dropping-particle":"","parse-names":false,"suffix":""},{"dropping-particle":"","family":"Guiffrida","given":"Alfred L.","non-dropping-particle":"","parse-names":false,"suffix":""},{"dropping-particle":"","family":"Liu","given":"Zilong","non-dropping-particle":"","parse-names":false,"suffix":""},{"dropping-particle":"","family":"Patuwo","given":"Butje Eddy","non-dropping-particle":"","parse-names":false,"suffix":""},{"dropping-particle":"","family":"Shanker","given":"Murali","non-dropping-particle":"","parse-names":false,"suffix":""}],"container-title":"Systems","id":"ITEM-2","issue":"4","issued":{"date-parts":[["2021","11","11"]]},"page":"81","title":"A Generalized Stochastic Cost–Volume–Profit Model","type":"article-journal","volume":"9"},"uris":["http://www.mendeley.com/documents/?uuid=461c040a-ecb4-47f3-8766-215d6b6f519f"]},{"id":"ITEM-3","itemData":{"author":[{"dropping-particle":"","family":"Hsiao","given":"Tzy-Yih","non-dropping-particle":"","parse-names":false,"suffix":""},{"dropping-particle":"","family":"Wu","given":"Soushan","non-dropping-particle":"","parse-names":false,"suffix":""},{"dropping-particle":"","family":"Lin","given":"Thomas W","non-dropping-particle":"","parse-names":false,"suffix":""}],"container-title":"Advances in mathematical programming and financial planning. Volume 6","id":"ITEM-3","issue":"August","issued":{"date-parts":[["2001"]]},"page":"141-166","title":"A Fuzzy Decision Process of the Cost-Volume-Profit Analysis under Uncertainty","type":"article-journal"},"uris":["http://www.mendeley.com/documents/?uuid=58cfa0c1-6148-45c9-b89f-a07230382139"]},{"id":"ITEM-4","itemData":{"author":[{"dropping-particle":"","family":"Pamungkas","given":"yani sugan","non-dropping-particle":"","parse-names":false,"suffix":""}],"id":"ITEM-4","issued":{"date-parts":[["2017"]]},"title":"Analisis Finansial pada Ikm Jenang Ketan Jaket “Asli” Menggunakan Metode Simulasi Monte Carlo.","type":"article-journal"},"uris":["http://www.mendeley.com/documents/?uuid=a8874d4b-fb0e-4cb4-821d-969a5d474a9e"]},{"id":"ITEM-5","itemData":{"DOI":"10.53625/jcijurnalcakrawalailmiah.v2i8.5523","ISSN":"2808-1757","abstract":"Investasi saham di pasar modal tentu ada keuntungan dan kerugian yang harus ditanggung oleh investor. Keuntungan dan kerugian inilah yang disebut sebagai risiko investasi. Salah satu analisis untuk mengukur risiko investasi yaitu Value at Risk (VaR). Penelitian ini bertujuan untuk mengetahui seberapa besar risiko investasi pada aset tunggal saham PT. Indofood CBP Sukses Makmur Tbk (ICBP.JK) dan PT. Astra International Tbk (ASII.JK). Metode yang digunakan dalam menghitung Value at Ris (VaR) yaitu simulasi Monte Carlo yang membuat simulasi dengan menimbulkan angka acak. Data yang digunakan dalam penelitian ini adalah data sekunder yaitu data harga penutupan bulanan saham ICBP.JK dan ASII.JK periode Januari 2017 - November 2022. Teknik analisa data yang dilakukan adalah menghitung return dan standar deviasi saham, menguji normalitas, mensimulasi nilai return berdasarkan parameter mean return dan standar deviasi, mengestimasikan nilai kerugian, menghitung rata-rata nilai VaR dan menghitung nilai VaR. Berdasarkan hasil penelitian dengan tingkat kepercayaan dan , rentang waktu satu hari dan besarnya dana investasi awal sebesar  diperoleh kemungkinan kerugian pada saham ICBP.JK berturut-turut Rp.143.406.133,00, Rp.99.213.563,00 dan Rp.75.654.000,00. Kemungkinan kerugian yang diderita pada saham ASII.JK berurut-turut sebesar Rp.181.256.793,00, Rp.128.876.547 dan Rp.101.230.256,00. Hasil perhitungan menunjukkan bahwa saham ASII.JK mempunyai risiko investasi paling besar dibandingkan dengan saham ICBP.JK.","author":[{"dropping-particle":"","family":"Ronaldus Lahi","given":"","non-dropping-particle":"","parse-names":false,"suffix":""},{"dropping-particle":"","family":"Astri Atti","given":"","non-dropping-particle":"","parse-names":false,"suffix":""},{"dropping-particle":"","family":"Maria Agustina Kleden","given":"","non-dropping-particle":"","parse-names":false,"suffix":""},{"dropping-particle":"","family":"Robertus Dole Guntur","given":"","non-dropping-particle":"","parse-names":false,"suffix":""}],"container-title":"Jurnal Cakrawala Ilmiah","id":"ITEM-5","issue":"8","issued":{"date-parts":[["2023"]]},"page":"3297-3310","title":"PERHITUNGAN RISIKO VALUE at RISK (VaR) ASET TUNGGAL MENGGUNAKAN PENDEKATAN METODE SIMULASI MONTE CARLO (STUDI KASUS: PT. INDOFOOD CBP SUKSES MAKMUR TBK DAN PT. ASTRA INTERNATIONAL TBK)","type":"article-journal","volume":"2"},"uris":["http://www.mendeley.com/documents/?uuid=a33b32ac-66a8-4ccf-9e8d-6a73d49a6252"]}],"mendeley":{"formattedCitation":"(Hsiao et al., 2001; Liang et al., 2021; Pamungkas, 2017; Ronaldus Lahi et al., 2023; Said, 2016)","plainTextFormattedCitation":"(Hsiao et al., 2001; Liang et al., 2021; Pamungkas, 2017; Ronaldus Lahi et al., 2023; Said, 2016)","previouslyFormattedCitation":"(Hsiao et al., 2001; Liang et al., 2021; Pamungkas, 2017; Ronaldus Lahi et al., 2023; Said, 2016)"},"properties":{"noteIndex":0},"schema":"https://github.com/citation-style-language/schema/raw/master/csl-citation.json"}</w:instrText>
      </w:r>
      <w:r w:rsidR="0064135F">
        <w:rPr>
          <w:rFonts w:ascii="Lucida Bright" w:eastAsia="Bookman Old Style" w:hAnsi="Lucida Bright" w:cs="Bookman Old Style"/>
          <w:bCs/>
          <w:color w:val="000000"/>
          <w:sz w:val="24"/>
          <w:szCs w:val="24"/>
        </w:rPr>
        <w:fldChar w:fldCharType="separate"/>
      </w:r>
      <w:r w:rsidR="0064135F" w:rsidRPr="0064135F">
        <w:rPr>
          <w:rFonts w:ascii="Lucida Bright" w:eastAsia="Bookman Old Style" w:hAnsi="Lucida Bright" w:cs="Bookman Old Style"/>
          <w:bCs/>
          <w:noProof/>
          <w:color w:val="000000"/>
          <w:sz w:val="24"/>
          <w:szCs w:val="24"/>
        </w:rPr>
        <w:t>(Hsiao et al., 2001; Liang et al., 2021; Pamungkas, 2017; Ronaldus Lahi et al., 2023; Said, 2016)</w:t>
      </w:r>
      <w:r w:rsidR="0064135F">
        <w:rPr>
          <w:rFonts w:ascii="Lucida Bright" w:eastAsia="Bookman Old Style" w:hAnsi="Lucida Bright" w:cs="Bookman Old Style"/>
          <w:bCs/>
          <w:color w:val="000000"/>
          <w:sz w:val="24"/>
          <w:szCs w:val="24"/>
        </w:rPr>
        <w:fldChar w:fldCharType="end"/>
      </w:r>
      <w:r w:rsidR="0064135F">
        <w:rPr>
          <w:rFonts w:ascii="Lucida Bright" w:eastAsia="Bookman Old Style" w:hAnsi="Lucida Bright" w:cs="Bookman Old Style"/>
          <w:bCs/>
          <w:color w:val="000000"/>
          <w:sz w:val="24"/>
          <w:szCs w:val="24"/>
        </w:rPr>
        <w:t>.</w:t>
      </w:r>
    </w:p>
    <w:p w14:paraId="0E1BE3DA" w14:textId="3DB9FD2D" w:rsidR="00BD01C8" w:rsidRPr="00BD01C8" w:rsidRDefault="00BD01C8" w:rsidP="00BD01C8">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BD01C8">
        <w:rPr>
          <w:rFonts w:ascii="Lucida Bright" w:eastAsia="Bookman Old Style" w:hAnsi="Lucida Bright" w:cs="Bookman Old Style"/>
          <w:bCs/>
          <w:color w:val="000000"/>
          <w:sz w:val="24"/>
          <w:szCs w:val="24"/>
        </w:rPr>
        <w:lastRenderedPageBreak/>
        <w:t xml:space="preserve">Economic uncertainties, including raw material price volatility, changes in consumer purchasing power, and dynamic fiscal policies, underscore the critical link between external conditions and the need to modify the CVP model. International studies suggest that deterministic approaches are no longer sufficient under such uncertain conditions. Instead, probabilistic and stochastic models are viewed as more representative for profit forecasting and risk-based decision-making. In contrast, research conducted in Indonesia remains predominantly reliant on deterministic methods. For instance, studies by </w:t>
      </w:r>
      <w:r w:rsidR="001F4599">
        <w:rPr>
          <w:rFonts w:ascii="Lucida Bright" w:eastAsia="Bookman Old Style" w:hAnsi="Lucida Bright" w:cs="Bookman Old Style"/>
          <w:bCs/>
          <w:color w:val="000000"/>
          <w:sz w:val="24"/>
          <w:szCs w:val="24"/>
        </w:rPr>
        <w:t xml:space="preserve">Dara </w:t>
      </w:r>
      <w:r w:rsidRPr="00BD01C8">
        <w:rPr>
          <w:rFonts w:ascii="Lucida Bright" w:eastAsia="Bookman Old Style" w:hAnsi="Lucida Bright" w:cs="Bookman Old Style"/>
          <w:bCs/>
          <w:color w:val="000000"/>
          <w:sz w:val="24"/>
          <w:szCs w:val="24"/>
        </w:rPr>
        <w:t>Fitriawati et al. (2023) and Luntungan and Tinangon (2021) continue to focus on classical tools such as break-even analysis and contribution margin, without integrating the complexities of an evolving economic landscape.</w:t>
      </w:r>
    </w:p>
    <w:p w14:paraId="3F6C5993" w14:textId="5250F854" w:rsidR="00BD01C8" w:rsidRPr="00BD01C8" w:rsidRDefault="00BD01C8" w:rsidP="00BD01C8">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BD01C8">
        <w:rPr>
          <w:rFonts w:ascii="Lucida Bright" w:eastAsia="Bookman Old Style" w:hAnsi="Lucida Bright" w:cs="Bookman Old Style"/>
          <w:bCs/>
          <w:color w:val="000000"/>
          <w:sz w:val="24"/>
          <w:szCs w:val="24"/>
        </w:rPr>
        <w:t>This divergence in methodological approaches reflects a significant research gap in the development and application of CVP models in Indonesia. While probabilistic methods have been widely adopted internationally to enhance CVP analysis, their application at the national level remains limited. Few domestic studies explicitly incorporate economic uncertainty into CVP modeling, particularly through simulation-based methods such as Monte Carlo simulation or fuzzy logic, which are capable of handling uncertain input variables.</w:t>
      </w:r>
    </w:p>
    <w:p w14:paraId="27D35C3C" w14:textId="3DF4F3BD" w:rsidR="00BD01C8" w:rsidRDefault="00BD01C8" w:rsidP="00BD01C8">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BD01C8">
        <w:rPr>
          <w:rFonts w:ascii="Lucida Bright" w:eastAsia="Bookman Old Style" w:hAnsi="Lucida Bright" w:cs="Bookman Old Style"/>
          <w:bCs/>
          <w:color w:val="000000"/>
          <w:sz w:val="24"/>
          <w:szCs w:val="24"/>
        </w:rPr>
        <w:t>In light of this, it can be concluded that a methodological and practical gap exists in the development of CVP models within the Indonesian research context. This limitation also represents a critical opportunity for future investigation. Upcoming studies should aim to develop CVP models that are more flexible and adaptive to economic uncertainty by integrating simulation-based, probabilistic, and fuzzy logic approaches. Doing so will not only enrich the national academic literature but also contribute meaningfully to improving the quality of managerial decision-making amid the rapidly changing business environment.</w:t>
      </w:r>
    </w:p>
    <w:p w14:paraId="27AB9B34" w14:textId="76C20244" w:rsidR="00742474" w:rsidRPr="00FC3CFB" w:rsidRDefault="00742474" w:rsidP="00742474">
      <w:pPr>
        <w:spacing w:after="0"/>
        <w:jc w:val="center"/>
        <w:rPr>
          <w:rFonts w:ascii="Lucida Bright" w:eastAsia="Bookman Old Style" w:hAnsi="Lucida Bright" w:cs="Bookman Old Style"/>
          <w:b/>
          <w:sz w:val="20"/>
          <w:szCs w:val="20"/>
          <w:highlight w:val="white"/>
        </w:rPr>
      </w:pPr>
      <w:r w:rsidRPr="00FC3CFB">
        <w:rPr>
          <w:rFonts w:ascii="Lucida Bright" w:eastAsia="Bookman Old Style" w:hAnsi="Lucida Bright" w:cs="Bookman Old Style"/>
          <w:b/>
          <w:sz w:val="20"/>
          <w:szCs w:val="20"/>
          <w:highlight w:val="white"/>
        </w:rPr>
        <w:t>Tab</w:t>
      </w:r>
      <w:r>
        <w:rPr>
          <w:rFonts w:ascii="Lucida Bright" w:eastAsia="Bookman Old Style" w:hAnsi="Lucida Bright" w:cs="Bookman Old Style"/>
          <w:b/>
          <w:sz w:val="20"/>
          <w:szCs w:val="20"/>
          <w:highlight w:val="white"/>
        </w:rPr>
        <w:t>le</w:t>
      </w:r>
      <w:r w:rsidRPr="00FC3CFB">
        <w:rPr>
          <w:rFonts w:ascii="Lucida Bright" w:eastAsia="Bookman Old Style" w:hAnsi="Lucida Bright" w:cs="Bookman Old Style"/>
          <w:b/>
          <w:sz w:val="20"/>
          <w:szCs w:val="20"/>
          <w:highlight w:val="white"/>
        </w:rPr>
        <w:t xml:space="preserve"> 1</w:t>
      </w:r>
      <w:r>
        <w:rPr>
          <w:rFonts w:ascii="Lucida Bright" w:eastAsia="Bookman Old Style" w:hAnsi="Lucida Bright" w:cs="Bookman Old Style"/>
          <w:b/>
          <w:sz w:val="20"/>
          <w:szCs w:val="20"/>
          <w:highlight w:val="white"/>
        </w:rPr>
        <w:t>.</w:t>
      </w:r>
      <w:r w:rsidRPr="00FC3CFB">
        <w:rPr>
          <w:rFonts w:ascii="Lucida Bright" w:eastAsia="Bookman Old Style" w:hAnsi="Lucida Bright" w:cs="Bookman Old Style"/>
          <w:sz w:val="20"/>
          <w:szCs w:val="20"/>
          <w:highlight w:val="white"/>
        </w:rPr>
        <w:t xml:space="preserve"> </w:t>
      </w:r>
      <w:r w:rsidR="00B73EC8" w:rsidRPr="00B73EC8">
        <w:rPr>
          <w:rFonts w:ascii="Lucida Bright" w:eastAsia="Bookman Old Style" w:hAnsi="Lucida Bright" w:cs="Bookman Old Style"/>
          <w:b/>
          <w:sz w:val="20"/>
          <w:szCs w:val="20"/>
        </w:rPr>
        <w:t>Key Literature Review on Cost-Volume-Profit (CVP) Analysis and Economic Uncertainty</w:t>
      </w:r>
    </w:p>
    <w:tbl>
      <w:tblPr>
        <w:tblStyle w:val="ListTable2"/>
        <w:tblW w:w="9360" w:type="dxa"/>
        <w:tblLook w:val="0600" w:firstRow="0" w:lastRow="0" w:firstColumn="0" w:lastColumn="0" w:noHBand="1" w:noVBand="1"/>
      </w:tblPr>
      <w:tblGrid>
        <w:gridCol w:w="498"/>
        <w:gridCol w:w="2123"/>
        <w:gridCol w:w="2117"/>
        <w:gridCol w:w="2229"/>
        <w:gridCol w:w="2393"/>
      </w:tblGrid>
      <w:tr w:rsidR="00742474" w:rsidRPr="00DC0BE3" w14:paraId="2D5982B4" w14:textId="77777777" w:rsidTr="00DC0BE3">
        <w:tc>
          <w:tcPr>
            <w:tcW w:w="0" w:type="auto"/>
            <w:hideMark/>
          </w:tcPr>
          <w:p w14:paraId="2085026E" w14:textId="77777777" w:rsidR="00742474" w:rsidRPr="00DC0BE3" w:rsidRDefault="00742474">
            <w:pPr>
              <w:jc w:val="center"/>
              <w:rPr>
                <w:rFonts w:ascii="Lucida Bright" w:hAnsi="Lucida Bright"/>
                <w:b/>
                <w:bCs/>
                <w:sz w:val="20"/>
                <w:szCs w:val="20"/>
              </w:rPr>
            </w:pPr>
            <w:r w:rsidRPr="00DC0BE3">
              <w:rPr>
                <w:rFonts w:ascii="Lucida Bright" w:hAnsi="Lucida Bright"/>
                <w:b/>
                <w:bCs/>
                <w:sz w:val="20"/>
                <w:szCs w:val="20"/>
              </w:rPr>
              <w:t>No</w:t>
            </w:r>
          </w:p>
        </w:tc>
        <w:tc>
          <w:tcPr>
            <w:tcW w:w="0" w:type="auto"/>
            <w:hideMark/>
          </w:tcPr>
          <w:p w14:paraId="29BB0324" w14:textId="77777777" w:rsidR="00742474" w:rsidRPr="00DC0BE3" w:rsidRDefault="00742474">
            <w:pPr>
              <w:jc w:val="center"/>
              <w:rPr>
                <w:rFonts w:ascii="Lucida Bright" w:hAnsi="Lucida Bright"/>
                <w:b/>
                <w:bCs/>
                <w:sz w:val="20"/>
                <w:szCs w:val="20"/>
              </w:rPr>
            </w:pPr>
            <w:r w:rsidRPr="00DC0BE3">
              <w:rPr>
                <w:rFonts w:ascii="Lucida Bright" w:hAnsi="Lucida Bright"/>
                <w:b/>
                <w:bCs/>
                <w:sz w:val="20"/>
                <w:szCs w:val="20"/>
              </w:rPr>
              <w:t>Author(s) &amp; Year</w:t>
            </w:r>
          </w:p>
        </w:tc>
        <w:tc>
          <w:tcPr>
            <w:tcW w:w="0" w:type="auto"/>
            <w:hideMark/>
          </w:tcPr>
          <w:p w14:paraId="06743301" w14:textId="77777777" w:rsidR="00742474" w:rsidRPr="00DC0BE3" w:rsidRDefault="00742474">
            <w:pPr>
              <w:jc w:val="center"/>
              <w:rPr>
                <w:rFonts w:ascii="Lucida Bright" w:hAnsi="Lucida Bright"/>
                <w:b/>
                <w:bCs/>
                <w:sz w:val="20"/>
                <w:szCs w:val="20"/>
              </w:rPr>
            </w:pPr>
            <w:r w:rsidRPr="00DC0BE3">
              <w:rPr>
                <w:rFonts w:ascii="Lucida Bright" w:hAnsi="Lucida Bright"/>
                <w:b/>
                <w:bCs/>
                <w:sz w:val="20"/>
                <w:szCs w:val="20"/>
              </w:rPr>
              <w:t>Focus of Study</w:t>
            </w:r>
          </w:p>
        </w:tc>
        <w:tc>
          <w:tcPr>
            <w:tcW w:w="0" w:type="auto"/>
            <w:hideMark/>
          </w:tcPr>
          <w:p w14:paraId="32D5664F" w14:textId="77777777" w:rsidR="00742474" w:rsidRPr="00DC0BE3" w:rsidRDefault="00742474">
            <w:pPr>
              <w:jc w:val="center"/>
              <w:rPr>
                <w:rFonts w:ascii="Lucida Bright" w:hAnsi="Lucida Bright"/>
                <w:b/>
                <w:bCs/>
                <w:sz w:val="20"/>
                <w:szCs w:val="20"/>
              </w:rPr>
            </w:pPr>
            <w:r w:rsidRPr="00DC0BE3">
              <w:rPr>
                <w:rFonts w:ascii="Lucida Bright" w:hAnsi="Lucida Bright"/>
                <w:b/>
                <w:bCs/>
                <w:sz w:val="20"/>
                <w:szCs w:val="20"/>
              </w:rPr>
              <w:t>Method/Approach</w:t>
            </w:r>
          </w:p>
        </w:tc>
        <w:tc>
          <w:tcPr>
            <w:tcW w:w="0" w:type="auto"/>
            <w:hideMark/>
          </w:tcPr>
          <w:p w14:paraId="3FC2C056" w14:textId="77777777" w:rsidR="00742474" w:rsidRPr="00DC0BE3" w:rsidRDefault="00742474">
            <w:pPr>
              <w:jc w:val="center"/>
              <w:rPr>
                <w:rFonts w:ascii="Lucida Bright" w:hAnsi="Lucida Bright"/>
                <w:b/>
                <w:bCs/>
                <w:sz w:val="20"/>
                <w:szCs w:val="20"/>
              </w:rPr>
            </w:pPr>
            <w:r w:rsidRPr="00DC0BE3">
              <w:rPr>
                <w:rFonts w:ascii="Lucida Bright" w:hAnsi="Lucida Bright"/>
                <w:b/>
                <w:bCs/>
                <w:sz w:val="20"/>
                <w:szCs w:val="20"/>
              </w:rPr>
              <w:t>Contribution to This Research</w:t>
            </w:r>
          </w:p>
        </w:tc>
      </w:tr>
      <w:tr w:rsidR="00742474" w:rsidRPr="00DC0BE3" w14:paraId="162E9AE2" w14:textId="77777777" w:rsidTr="00DC0BE3">
        <w:tc>
          <w:tcPr>
            <w:tcW w:w="0" w:type="auto"/>
            <w:hideMark/>
          </w:tcPr>
          <w:p w14:paraId="5DF7F69A" w14:textId="77777777" w:rsidR="00742474" w:rsidRPr="00DC0BE3" w:rsidRDefault="00742474">
            <w:pPr>
              <w:rPr>
                <w:rFonts w:ascii="Lucida Bright" w:hAnsi="Lucida Bright"/>
                <w:sz w:val="20"/>
                <w:szCs w:val="20"/>
              </w:rPr>
            </w:pPr>
            <w:r w:rsidRPr="00DC0BE3">
              <w:rPr>
                <w:rFonts w:ascii="Lucida Bright" w:hAnsi="Lucida Bright"/>
                <w:sz w:val="20"/>
                <w:szCs w:val="20"/>
              </w:rPr>
              <w:t>1</w:t>
            </w:r>
          </w:p>
        </w:tc>
        <w:tc>
          <w:tcPr>
            <w:tcW w:w="0" w:type="auto"/>
            <w:hideMark/>
          </w:tcPr>
          <w:p w14:paraId="0CBC492A" w14:textId="77777777" w:rsidR="00742474" w:rsidRPr="00DC0BE3" w:rsidRDefault="00742474">
            <w:pPr>
              <w:rPr>
                <w:rFonts w:ascii="Lucida Bright" w:hAnsi="Lucida Bright"/>
                <w:sz w:val="20"/>
                <w:szCs w:val="20"/>
              </w:rPr>
            </w:pPr>
            <w:r w:rsidRPr="00DC0BE3">
              <w:rPr>
                <w:rFonts w:ascii="Lucida Bright" w:hAnsi="Lucida Bright"/>
                <w:sz w:val="20"/>
                <w:szCs w:val="20"/>
              </w:rPr>
              <w:t>Garrison, Noreen, &amp; Brewer (2018)</w:t>
            </w:r>
          </w:p>
        </w:tc>
        <w:tc>
          <w:tcPr>
            <w:tcW w:w="0" w:type="auto"/>
            <w:hideMark/>
          </w:tcPr>
          <w:p w14:paraId="2E4F9438" w14:textId="77777777" w:rsidR="00742474" w:rsidRPr="00DC0BE3" w:rsidRDefault="00742474">
            <w:pPr>
              <w:rPr>
                <w:rFonts w:ascii="Lucida Bright" w:hAnsi="Lucida Bright"/>
                <w:sz w:val="20"/>
                <w:szCs w:val="20"/>
              </w:rPr>
            </w:pPr>
            <w:r w:rsidRPr="00DC0BE3">
              <w:rPr>
                <w:rFonts w:ascii="Lucida Bright" w:hAnsi="Lucida Bright"/>
                <w:sz w:val="20"/>
                <w:szCs w:val="20"/>
              </w:rPr>
              <w:t>Fundamentals of traditional CVP analysis</w:t>
            </w:r>
          </w:p>
        </w:tc>
        <w:tc>
          <w:tcPr>
            <w:tcW w:w="0" w:type="auto"/>
            <w:hideMark/>
          </w:tcPr>
          <w:p w14:paraId="3DF5F884" w14:textId="77777777" w:rsidR="00742474" w:rsidRPr="00DC0BE3" w:rsidRDefault="00742474">
            <w:pPr>
              <w:rPr>
                <w:rFonts w:ascii="Lucida Bright" w:hAnsi="Lucida Bright"/>
                <w:sz w:val="20"/>
                <w:szCs w:val="20"/>
              </w:rPr>
            </w:pPr>
            <w:r w:rsidRPr="00DC0BE3">
              <w:rPr>
                <w:rFonts w:ascii="Lucida Bright" w:hAnsi="Lucida Bright"/>
                <w:sz w:val="20"/>
                <w:szCs w:val="20"/>
              </w:rPr>
              <w:t>Theoretical (accounting textbook)</w:t>
            </w:r>
          </w:p>
        </w:tc>
        <w:tc>
          <w:tcPr>
            <w:tcW w:w="0" w:type="auto"/>
            <w:hideMark/>
          </w:tcPr>
          <w:p w14:paraId="204BC76E" w14:textId="77777777" w:rsidR="00742474" w:rsidRPr="00DC0BE3" w:rsidRDefault="00742474">
            <w:pPr>
              <w:rPr>
                <w:rFonts w:ascii="Lucida Bright" w:hAnsi="Lucida Bright"/>
                <w:sz w:val="20"/>
                <w:szCs w:val="20"/>
              </w:rPr>
            </w:pPr>
            <w:r w:rsidRPr="00DC0BE3">
              <w:rPr>
                <w:rFonts w:ascii="Lucida Bright" w:hAnsi="Lucida Bright"/>
                <w:sz w:val="20"/>
                <w:szCs w:val="20"/>
              </w:rPr>
              <w:t>Conceptual foundation for deterministic CVP model</w:t>
            </w:r>
          </w:p>
        </w:tc>
      </w:tr>
      <w:tr w:rsidR="00742474" w:rsidRPr="00DC0BE3" w14:paraId="24210011" w14:textId="77777777" w:rsidTr="00DC0BE3">
        <w:tc>
          <w:tcPr>
            <w:tcW w:w="0" w:type="auto"/>
            <w:hideMark/>
          </w:tcPr>
          <w:p w14:paraId="14F8945D" w14:textId="77777777" w:rsidR="00742474" w:rsidRPr="00DC0BE3" w:rsidRDefault="00742474">
            <w:pPr>
              <w:rPr>
                <w:rFonts w:ascii="Lucida Bright" w:hAnsi="Lucida Bright"/>
                <w:sz w:val="20"/>
                <w:szCs w:val="20"/>
              </w:rPr>
            </w:pPr>
            <w:r w:rsidRPr="00DC0BE3">
              <w:rPr>
                <w:rFonts w:ascii="Lucida Bright" w:hAnsi="Lucida Bright"/>
                <w:sz w:val="20"/>
                <w:szCs w:val="20"/>
              </w:rPr>
              <w:t>2</w:t>
            </w:r>
          </w:p>
        </w:tc>
        <w:tc>
          <w:tcPr>
            <w:tcW w:w="0" w:type="auto"/>
            <w:hideMark/>
          </w:tcPr>
          <w:p w14:paraId="1F607979" w14:textId="77777777" w:rsidR="00742474" w:rsidRPr="00DC0BE3" w:rsidRDefault="00742474">
            <w:pPr>
              <w:rPr>
                <w:rFonts w:ascii="Lucida Bright" w:hAnsi="Lucida Bright"/>
                <w:sz w:val="20"/>
                <w:szCs w:val="20"/>
              </w:rPr>
            </w:pPr>
            <w:r w:rsidRPr="00DC0BE3">
              <w:rPr>
                <w:rFonts w:ascii="Lucida Bright" w:hAnsi="Lucida Bright"/>
                <w:sz w:val="20"/>
                <w:szCs w:val="20"/>
              </w:rPr>
              <w:t>Knight (1921)</w:t>
            </w:r>
          </w:p>
        </w:tc>
        <w:tc>
          <w:tcPr>
            <w:tcW w:w="0" w:type="auto"/>
            <w:hideMark/>
          </w:tcPr>
          <w:p w14:paraId="5320C796" w14:textId="77777777" w:rsidR="00742474" w:rsidRPr="00DC0BE3" w:rsidRDefault="00742474">
            <w:pPr>
              <w:rPr>
                <w:rFonts w:ascii="Lucida Bright" w:hAnsi="Lucida Bright"/>
                <w:sz w:val="20"/>
                <w:szCs w:val="20"/>
              </w:rPr>
            </w:pPr>
            <w:r w:rsidRPr="00DC0BE3">
              <w:rPr>
                <w:rFonts w:ascii="Lucida Bright" w:hAnsi="Lucida Bright"/>
                <w:sz w:val="20"/>
                <w:szCs w:val="20"/>
              </w:rPr>
              <w:t>Theory of risk vs. uncertainty distinction</w:t>
            </w:r>
          </w:p>
        </w:tc>
        <w:tc>
          <w:tcPr>
            <w:tcW w:w="0" w:type="auto"/>
            <w:hideMark/>
          </w:tcPr>
          <w:p w14:paraId="2B959AE9" w14:textId="77777777" w:rsidR="00742474" w:rsidRPr="00DC0BE3" w:rsidRDefault="00742474">
            <w:pPr>
              <w:rPr>
                <w:rFonts w:ascii="Lucida Bright" w:hAnsi="Lucida Bright"/>
                <w:sz w:val="20"/>
                <w:szCs w:val="20"/>
              </w:rPr>
            </w:pPr>
            <w:r w:rsidRPr="00DC0BE3">
              <w:rPr>
                <w:rFonts w:ascii="Lucida Bright" w:hAnsi="Lucida Bright"/>
                <w:sz w:val="20"/>
                <w:szCs w:val="20"/>
              </w:rPr>
              <w:t>Classical economic theory</w:t>
            </w:r>
          </w:p>
        </w:tc>
        <w:tc>
          <w:tcPr>
            <w:tcW w:w="0" w:type="auto"/>
            <w:hideMark/>
          </w:tcPr>
          <w:p w14:paraId="2564B92F" w14:textId="77777777" w:rsidR="00742474" w:rsidRPr="00DC0BE3" w:rsidRDefault="00742474">
            <w:pPr>
              <w:rPr>
                <w:rFonts w:ascii="Lucida Bright" w:hAnsi="Lucida Bright"/>
                <w:sz w:val="20"/>
                <w:szCs w:val="20"/>
              </w:rPr>
            </w:pPr>
            <w:r w:rsidRPr="00DC0BE3">
              <w:rPr>
                <w:rFonts w:ascii="Lucida Bright" w:hAnsi="Lucida Bright"/>
                <w:sz w:val="20"/>
                <w:szCs w:val="20"/>
              </w:rPr>
              <w:t>Philosophical basis distinguishing measurable risk from uncertainty</w:t>
            </w:r>
          </w:p>
        </w:tc>
      </w:tr>
      <w:tr w:rsidR="00742474" w:rsidRPr="00DC0BE3" w14:paraId="15FE24B4" w14:textId="77777777" w:rsidTr="00DC0BE3">
        <w:tc>
          <w:tcPr>
            <w:tcW w:w="0" w:type="auto"/>
            <w:hideMark/>
          </w:tcPr>
          <w:p w14:paraId="210C444D" w14:textId="77777777" w:rsidR="00742474" w:rsidRPr="00DC0BE3" w:rsidRDefault="00742474">
            <w:pPr>
              <w:rPr>
                <w:rFonts w:ascii="Lucida Bright" w:hAnsi="Lucida Bright"/>
                <w:sz w:val="20"/>
                <w:szCs w:val="20"/>
              </w:rPr>
            </w:pPr>
            <w:r w:rsidRPr="00DC0BE3">
              <w:rPr>
                <w:rFonts w:ascii="Lucida Bright" w:hAnsi="Lucida Bright"/>
                <w:sz w:val="20"/>
                <w:szCs w:val="20"/>
              </w:rPr>
              <w:t>3</w:t>
            </w:r>
          </w:p>
        </w:tc>
        <w:tc>
          <w:tcPr>
            <w:tcW w:w="0" w:type="auto"/>
            <w:hideMark/>
          </w:tcPr>
          <w:p w14:paraId="6EA4F352" w14:textId="77777777" w:rsidR="00742474" w:rsidRPr="00DC0BE3" w:rsidRDefault="00742474">
            <w:pPr>
              <w:rPr>
                <w:rFonts w:ascii="Lucida Bright" w:hAnsi="Lucida Bright"/>
                <w:sz w:val="20"/>
                <w:szCs w:val="20"/>
              </w:rPr>
            </w:pPr>
            <w:r w:rsidRPr="00DC0BE3">
              <w:rPr>
                <w:rFonts w:ascii="Lucida Bright" w:hAnsi="Lucida Bright"/>
                <w:sz w:val="20"/>
                <w:szCs w:val="20"/>
              </w:rPr>
              <w:t>Froot &amp; Scharfstein (1993)</w:t>
            </w:r>
          </w:p>
        </w:tc>
        <w:tc>
          <w:tcPr>
            <w:tcW w:w="0" w:type="auto"/>
            <w:hideMark/>
          </w:tcPr>
          <w:p w14:paraId="49177737" w14:textId="77777777" w:rsidR="00742474" w:rsidRPr="00DC0BE3" w:rsidRDefault="00742474">
            <w:pPr>
              <w:rPr>
                <w:rFonts w:ascii="Lucida Bright" w:hAnsi="Lucida Bright"/>
                <w:sz w:val="20"/>
                <w:szCs w:val="20"/>
              </w:rPr>
            </w:pPr>
            <w:r w:rsidRPr="00DC0BE3">
              <w:rPr>
                <w:rFonts w:ascii="Lucida Bright" w:hAnsi="Lucida Bright"/>
                <w:sz w:val="20"/>
                <w:szCs w:val="20"/>
              </w:rPr>
              <w:t>Globalization impact on business risk</w:t>
            </w:r>
          </w:p>
        </w:tc>
        <w:tc>
          <w:tcPr>
            <w:tcW w:w="0" w:type="auto"/>
            <w:hideMark/>
          </w:tcPr>
          <w:p w14:paraId="24455E83" w14:textId="77777777" w:rsidR="00742474" w:rsidRPr="00DC0BE3" w:rsidRDefault="00742474">
            <w:pPr>
              <w:rPr>
                <w:rFonts w:ascii="Lucida Bright" w:hAnsi="Lucida Bright"/>
                <w:sz w:val="20"/>
                <w:szCs w:val="20"/>
              </w:rPr>
            </w:pPr>
            <w:r w:rsidRPr="00DC0BE3">
              <w:rPr>
                <w:rFonts w:ascii="Lucida Bright" w:hAnsi="Lucida Bright"/>
                <w:sz w:val="20"/>
                <w:szCs w:val="20"/>
              </w:rPr>
              <w:t>Theoretical / macroeconomic</w:t>
            </w:r>
          </w:p>
        </w:tc>
        <w:tc>
          <w:tcPr>
            <w:tcW w:w="0" w:type="auto"/>
            <w:hideMark/>
          </w:tcPr>
          <w:p w14:paraId="14477FCA" w14:textId="77777777" w:rsidR="00742474" w:rsidRPr="00DC0BE3" w:rsidRDefault="00742474">
            <w:pPr>
              <w:rPr>
                <w:rFonts w:ascii="Lucida Bright" w:hAnsi="Lucida Bright"/>
                <w:sz w:val="20"/>
                <w:szCs w:val="20"/>
              </w:rPr>
            </w:pPr>
            <w:r w:rsidRPr="00DC0BE3">
              <w:rPr>
                <w:rFonts w:ascii="Lucida Bright" w:hAnsi="Lucida Bright"/>
                <w:sz w:val="20"/>
                <w:szCs w:val="20"/>
              </w:rPr>
              <w:t>Explains global uncertainty exposure affecting firms</w:t>
            </w:r>
          </w:p>
        </w:tc>
      </w:tr>
      <w:tr w:rsidR="00742474" w:rsidRPr="00DC0BE3" w14:paraId="4D2312F5" w14:textId="77777777" w:rsidTr="00DC0BE3">
        <w:tc>
          <w:tcPr>
            <w:tcW w:w="0" w:type="auto"/>
            <w:hideMark/>
          </w:tcPr>
          <w:p w14:paraId="51D2C955" w14:textId="77777777" w:rsidR="00742474" w:rsidRPr="00DC0BE3" w:rsidRDefault="00742474">
            <w:pPr>
              <w:rPr>
                <w:rFonts w:ascii="Lucida Bright" w:hAnsi="Lucida Bright"/>
                <w:sz w:val="20"/>
                <w:szCs w:val="20"/>
              </w:rPr>
            </w:pPr>
            <w:r w:rsidRPr="00DC0BE3">
              <w:rPr>
                <w:rFonts w:ascii="Lucida Bright" w:hAnsi="Lucida Bright"/>
                <w:sz w:val="20"/>
                <w:szCs w:val="20"/>
              </w:rPr>
              <w:lastRenderedPageBreak/>
              <w:t>4</w:t>
            </w:r>
          </w:p>
        </w:tc>
        <w:tc>
          <w:tcPr>
            <w:tcW w:w="0" w:type="auto"/>
            <w:hideMark/>
          </w:tcPr>
          <w:p w14:paraId="1E82A7B5" w14:textId="77777777" w:rsidR="00742474" w:rsidRPr="00DC0BE3" w:rsidRDefault="00742474">
            <w:pPr>
              <w:rPr>
                <w:rFonts w:ascii="Lucida Bright" w:hAnsi="Lucida Bright"/>
                <w:sz w:val="20"/>
                <w:szCs w:val="20"/>
              </w:rPr>
            </w:pPr>
            <w:r w:rsidRPr="00DC0BE3">
              <w:rPr>
                <w:rFonts w:ascii="Lucida Bright" w:hAnsi="Lucida Bright"/>
                <w:sz w:val="20"/>
                <w:szCs w:val="20"/>
              </w:rPr>
              <w:t>Liang et al. (2021)</w:t>
            </w:r>
          </w:p>
        </w:tc>
        <w:tc>
          <w:tcPr>
            <w:tcW w:w="0" w:type="auto"/>
            <w:hideMark/>
          </w:tcPr>
          <w:p w14:paraId="15689ED4" w14:textId="77777777" w:rsidR="00742474" w:rsidRPr="00DC0BE3" w:rsidRDefault="00742474">
            <w:pPr>
              <w:rPr>
                <w:rFonts w:ascii="Lucida Bright" w:hAnsi="Lucida Bright"/>
                <w:sz w:val="20"/>
                <w:szCs w:val="20"/>
              </w:rPr>
            </w:pPr>
            <w:r w:rsidRPr="00DC0BE3">
              <w:rPr>
                <w:rFonts w:ascii="Lucida Bright" w:hAnsi="Lucida Bright"/>
                <w:sz w:val="20"/>
                <w:szCs w:val="20"/>
              </w:rPr>
              <w:t>Stochastic-based CVP model</w:t>
            </w:r>
          </w:p>
        </w:tc>
        <w:tc>
          <w:tcPr>
            <w:tcW w:w="0" w:type="auto"/>
            <w:hideMark/>
          </w:tcPr>
          <w:p w14:paraId="69A1D6D9" w14:textId="77777777" w:rsidR="00742474" w:rsidRPr="00DC0BE3" w:rsidRDefault="00742474">
            <w:pPr>
              <w:rPr>
                <w:rFonts w:ascii="Lucida Bright" w:hAnsi="Lucida Bright"/>
                <w:sz w:val="20"/>
                <w:szCs w:val="20"/>
              </w:rPr>
            </w:pPr>
            <w:r w:rsidRPr="00DC0BE3">
              <w:rPr>
                <w:rFonts w:ascii="Lucida Bright" w:hAnsi="Lucida Bright"/>
                <w:sz w:val="20"/>
                <w:szCs w:val="20"/>
              </w:rPr>
              <w:t>Probabilistic simulation</w:t>
            </w:r>
          </w:p>
        </w:tc>
        <w:tc>
          <w:tcPr>
            <w:tcW w:w="0" w:type="auto"/>
            <w:hideMark/>
          </w:tcPr>
          <w:p w14:paraId="00BC26A4" w14:textId="77777777" w:rsidR="00742474" w:rsidRPr="00DC0BE3" w:rsidRDefault="00742474">
            <w:pPr>
              <w:rPr>
                <w:rFonts w:ascii="Lucida Bright" w:hAnsi="Lucida Bright"/>
                <w:sz w:val="20"/>
                <w:szCs w:val="20"/>
              </w:rPr>
            </w:pPr>
            <w:r w:rsidRPr="00DC0BE3">
              <w:rPr>
                <w:rFonts w:ascii="Lucida Bright" w:hAnsi="Lucida Bright"/>
                <w:sz w:val="20"/>
                <w:szCs w:val="20"/>
              </w:rPr>
              <w:t>Development of CVP using probabilistic input distributions</w:t>
            </w:r>
          </w:p>
        </w:tc>
      </w:tr>
      <w:tr w:rsidR="00742474" w:rsidRPr="00DC0BE3" w14:paraId="4D7D29BE" w14:textId="77777777" w:rsidTr="00DC0BE3">
        <w:tc>
          <w:tcPr>
            <w:tcW w:w="0" w:type="auto"/>
            <w:hideMark/>
          </w:tcPr>
          <w:p w14:paraId="559B0F61" w14:textId="77777777" w:rsidR="00742474" w:rsidRPr="00DC0BE3" w:rsidRDefault="00742474">
            <w:pPr>
              <w:rPr>
                <w:rFonts w:ascii="Lucida Bright" w:hAnsi="Lucida Bright"/>
                <w:sz w:val="20"/>
                <w:szCs w:val="20"/>
              </w:rPr>
            </w:pPr>
            <w:r w:rsidRPr="00DC0BE3">
              <w:rPr>
                <w:rFonts w:ascii="Lucida Bright" w:hAnsi="Lucida Bright"/>
                <w:sz w:val="20"/>
                <w:szCs w:val="20"/>
              </w:rPr>
              <w:t>5</w:t>
            </w:r>
          </w:p>
        </w:tc>
        <w:tc>
          <w:tcPr>
            <w:tcW w:w="0" w:type="auto"/>
            <w:hideMark/>
          </w:tcPr>
          <w:p w14:paraId="38A9E164" w14:textId="77777777" w:rsidR="00742474" w:rsidRPr="00DC0BE3" w:rsidRDefault="00742474">
            <w:pPr>
              <w:rPr>
                <w:rFonts w:ascii="Lucida Bright" w:hAnsi="Lucida Bright"/>
                <w:sz w:val="20"/>
                <w:szCs w:val="20"/>
              </w:rPr>
            </w:pPr>
            <w:r w:rsidRPr="00DC0BE3">
              <w:rPr>
                <w:rFonts w:ascii="Lucida Bright" w:hAnsi="Lucida Bright"/>
                <w:sz w:val="20"/>
                <w:szCs w:val="20"/>
              </w:rPr>
              <w:t>Lin &amp; Wu (2001)</w:t>
            </w:r>
          </w:p>
        </w:tc>
        <w:tc>
          <w:tcPr>
            <w:tcW w:w="0" w:type="auto"/>
            <w:hideMark/>
          </w:tcPr>
          <w:p w14:paraId="68389B68" w14:textId="77777777" w:rsidR="00742474" w:rsidRPr="00DC0BE3" w:rsidRDefault="00742474">
            <w:pPr>
              <w:rPr>
                <w:rFonts w:ascii="Lucida Bright" w:hAnsi="Lucida Bright"/>
                <w:sz w:val="20"/>
                <w:szCs w:val="20"/>
              </w:rPr>
            </w:pPr>
            <w:r w:rsidRPr="00DC0BE3">
              <w:rPr>
                <w:rFonts w:ascii="Lucida Bright" w:hAnsi="Lucida Bright"/>
                <w:sz w:val="20"/>
                <w:szCs w:val="20"/>
              </w:rPr>
              <w:t>Decision-making using fuzzy logic approach</w:t>
            </w:r>
          </w:p>
        </w:tc>
        <w:tc>
          <w:tcPr>
            <w:tcW w:w="0" w:type="auto"/>
            <w:hideMark/>
          </w:tcPr>
          <w:p w14:paraId="5EAEDC11" w14:textId="77777777" w:rsidR="00742474" w:rsidRPr="00DC0BE3" w:rsidRDefault="00742474">
            <w:pPr>
              <w:rPr>
                <w:rFonts w:ascii="Lucida Bright" w:hAnsi="Lucida Bright"/>
                <w:sz w:val="20"/>
                <w:szCs w:val="20"/>
              </w:rPr>
            </w:pPr>
            <w:r w:rsidRPr="00DC0BE3">
              <w:rPr>
                <w:rFonts w:ascii="Lucida Bright" w:hAnsi="Lucida Bright"/>
                <w:sz w:val="20"/>
                <w:szCs w:val="20"/>
              </w:rPr>
              <w:t>Fuzzy logic</w:t>
            </w:r>
          </w:p>
        </w:tc>
        <w:tc>
          <w:tcPr>
            <w:tcW w:w="0" w:type="auto"/>
            <w:hideMark/>
          </w:tcPr>
          <w:p w14:paraId="753D589B" w14:textId="5D655DFA" w:rsidR="00742474" w:rsidRPr="00DC0BE3" w:rsidRDefault="00742474">
            <w:pPr>
              <w:rPr>
                <w:rFonts w:ascii="Lucida Bright" w:hAnsi="Lucida Bright"/>
                <w:sz w:val="20"/>
                <w:szCs w:val="20"/>
              </w:rPr>
            </w:pPr>
            <w:r w:rsidRPr="00DC0BE3">
              <w:rPr>
                <w:rFonts w:ascii="Lucida Bright" w:hAnsi="Lucida Bright"/>
                <w:sz w:val="20"/>
                <w:szCs w:val="20"/>
              </w:rPr>
              <w:t>Adaptive alternative for handling uncertain</w:t>
            </w:r>
          </w:p>
        </w:tc>
      </w:tr>
      <w:tr w:rsidR="00742474" w:rsidRPr="00DC0BE3" w14:paraId="56BD84AB" w14:textId="77777777" w:rsidTr="00DC0BE3">
        <w:tc>
          <w:tcPr>
            <w:tcW w:w="0" w:type="auto"/>
            <w:hideMark/>
          </w:tcPr>
          <w:p w14:paraId="55B74C8B" w14:textId="77777777" w:rsidR="00742474" w:rsidRPr="00DC0BE3" w:rsidRDefault="00742474">
            <w:pPr>
              <w:rPr>
                <w:rFonts w:ascii="Lucida Bright" w:hAnsi="Lucida Bright"/>
                <w:sz w:val="20"/>
                <w:szCs w:val="20"/>
              </w:rPr>
            </w:pPr>
            <w:r w:rsidRPr="00DC0BE3">
              <w:rPr>
                <w:rFonts w:ascii="Lucida Bright" w:hAnsi="Lucida Bright"/>
                <w:sz w:val="20"/>
                <w:szCs w:val="20"/>
              </w:rPr>
              <w:t>6</w:t>
            </w:r>
          </w:p>
        </w:tc>
        <w:tc>
          <w:tcPr>
            <w:tcW w:w="0" w:type="auto"/>
            <w:hideMark/>
          </w:tcPr>
          <w:p w14:paraId="74004743" w14:textId="77777777" w:rsidR="00742474" w:rsidRPr="00DC0BE3" w:rsidRDefault="00742474">
            <w:pPr>
              <w:rPr>
                <w:rFonts w:ascii="Lucida Bright" w:hAnsi="Lucida Bright"/>
                <w:sz w:val="20"/>
                <w:szCs w:val="20"/>
              </w:rPr>
            </w:pPr>
            <w:r w:rsidRPr="00DC0BE3">
              <w:rPr>
                <w:rFonts w:ascii="Lucida Bright" w:hAnsi="Lucida Bright"/>
                <w:sz w:val="20"/>
                <w:szCs w:val="20"/>
              </w:rPr>
              <w:t>Said (2016)</w:t>
            </w:r>
          </w:p>
        </w:tc>
        <w:tc>
          <w:tcPr>
            <w:tcW w:w="0" w:type="auto"/>
            <w:hideMark/>
          </w:tcPr>
          <w:p w14:paraId="49BABC37" w14:textId="77777777" w:rsidR="00742474" w:rsidRPr="00DC0BE3" w:rsidRDefault="00742474">
            <w:pPr>
              <w:rPr>
                <w:rFonts w:ascii="Lucida Bright" w:hAnsi="Lucida Bright"/>
                <w:sz w:val="20"/>
                <w:szCs w:val="20"/>
              </w:rPr>
            </w:pPr>
            <w:r w:rsidRPr="00DC0BE3">
              <w:rPr>
                <w:rFonts w:ascii="Lucida Bright" w:hAnsi="Lucida Bright"/>
                <w:sz w:val="20"/>
                <w:szCs w:val="20"/>
              </w:rPr>
              <w:t>Sensitivity analysis using statistical distributions</w:t>
            </w:r>
          </w:p>
        </w:tc>
        <w:tc>
          <w:tcPr>
            <w:tcW w:w="0" w:type="auto"/>
            <w:hideMark/>
          </w:tcPr>
          <w:p w14:paraId="1BD372F5" w14:textId="77777777" w:rsidR="00742474" w:rsidRPr="00DC0BE3" w:rsidRDefault="00742474">
            <w:pPr>
              <w:rPr>
                <w:rFonts w:ascii="Lucida Bright" w:hAnsi="Lucida Bright"/>
                <w:sz w:val="20"/>
                <w:szCs w:val="20"/>
              </w:rPr>
            </w:pPr>
            <w:r w:rsidRPr="00DC0BE3">
              <w:rPr>
                <w:rFonts w:ascii="Lucida Bright" w:hAnsi="Lucida Bright"/>
                <w:sz w:val="20"/>
                <w:szCs w:val="20"/>
              </w:rPr>
              <w:t>Probabilistic &amp; statistical</w:t>
            </w:r>
          </w:p>
        </w:tc>
        <w:tc>
          <w:tcPr>
            <w:tcW w:w="0" w:type="auto"/>
            <w:hideMark/>
          </w:tcPr>
          <w:p w14:paraId="19EDE6D7" w14:textId="77777777" w:rsidR="00742474" w:rsidRPr="00DC0BE3" w:rsidRDefault="00742474">
            <w:pPr>
              <w:rPr>
                <w:rFonts w:ascii="Lucida Bright" w:hAnsi="Lucida Bright"/>
                <w:sz w:val="20"/>
                <w:szCs w:val="20"/>
              </w:rPr>
            </w:pPr>
            <w:r w:rsidRPr="00DC0BE3">
              <w:rPr>
                <w:rFonts w:ascii="Lucida Bright" w:hAnsi="Lucida Bright"/>
                <w:sz w:val="20"/>
                <w:szCs w:val="20"/>
              </w:rPr>
              <w:t>Profit risk evaluation using variable input distributions</w:t>
            </w:r>
          </w:p>
        </w:tc>
      </w:tr>
      <w:tr w:rsidR="00742474" w:rsidRPr="00DC0BE3" w14:paraId="25850ECF" w14:textId="77777777" w:rsidTr="00DC0BE3">
        <w:tc>
          <w:tcPr>
            <w:tcW w:w="0" w:type="auto"/>
            <w:hideMark/>
          </w:tcPr>
          <w:p w14:paraId="3F9787A9" w14:textId="77777777" w:rsidR="00742474" w:rsidRPr="00DC0BE3" w:rsidRDefault="00742474">
            <w:pPr>
              <w:rPr>
                <w:rFonts w:ascii="Lucida Bright" w:hAnsi="Lucida Bright"/>
                <w:sz w:val="20"/>
                <w:szCs w:val="20"/>
              </w:rPr>
            </w:pPr>
            <w:r w:rsidRPr="00DC0BE3">
              <w:rPr>
                <w:rFonts w:ascii="Lucida Bright" w:hAnsi="Lucida Bright"/>
                <w:sz w:val="20"/>
                <w:szCs w:val="20"/>
              </w:rPr>
              <w:t>7</w:t>
            </w:r>
          </w:p>
        </w:tc>
        <w:tc>
          <w:tcPr>
            <w:tcW w:w="0" w:type="auto"/>
            <w:hideMark/>
          </w:tcPr>
          <w:p w14:paraId="333C3BAE" w14:textId="085A3D95" w:rsidR="00742474" w:rsidRPr="00DC0BE3" w:rsidRDefault="001F4599">
            <w:pPr>
              <w:rPr>
                <w:rFonts w:ascii="Lucida Bright" w:hAnsi="Lucida Bright"/>
                <w:sz w:val="20"/>
                <w:szCs w:val="20"/>
              </w:rPr>
            </w:pPr>
            <w:r>
              <w:rPr>
                <w:rFonts w:ascii="Lucida Bright" w:hAnsi="Lucida Bright"/>
                <w:sz w:val="20"/>
                <w:szCs w:val="20"/>
              </w:rPr>
              <w:t>Pamungkas</w:t>
            </w:r>
            <w:r w:rsidR="00742474" w:rsidRPr="00DC0BE3">
              <w:rPr>
                <w:rFonts w:ascii="Lucida Bright" w:hAnsi="Lucida Bright"/>
                <w:sz w:val="20"/>
                <w:szCs w:val="20"/>
              </w:rPr>
              <w:t>(2017)</w:t>
            </w:r>
          </w:p>
        </w:tc>
        <w:tc>
          <w:tcPr>
            <w:tcW w:w="0" w:type="auto"/>
            <w:hideMark/>
          </w:tcPr>
          <w:p w14:paraId="28CA6185" w14:textId="77777777" w:rsidR="00742474" w:rsidRPr="00DC0BE3" w:rsidRDefault="00742474">
            <w:pPr>
              <w:rPr>
                <w:rFonts w:ascii="Lucida Bright" w:hAnsi="Lucida Bright"/>
                <w:sz w:val="20"/>
                <w:szCs w:val="20"/>
              </w:rPr>
            </w:pPr>
            <w:r w:rsidRPr="00DC0BE3">
              <w:rPr>
                <w:rFonts w:ascii="Lucida Bright" w:hAnsi="Lucida Bright"/>
                <w:sz w:val="20"/>
                <w:szCs w:val="20"/>
              </w:rPr>
              <w:t>Monte Carlo simulation for SME financial analysis</w:t>
            </w:r>
          </w:p>
        </w:tc>
        <w:tc>
          <w:tcPr>
            <w:tcW w:w="0" w:type="auto"/>
            <w:hideMark/>
          </w:tcPr>
          <w:p w14:paraId="770C06F3" w14:textId="77777777" w:rsidR="00742474" w:rsidRPr="00DC0BE3" w:rsidRDefault="00742474">
            <w:pPr>
              <w:rPr>
                <w:rFonts w:ascii="Lucida Bright" w:hAnsi="Lucida Bright"/>
                <w:sz w:val="20"/>
                <w:szCs w:val="20"/>
              </w:rPr>
            </w:pPr>
            <w:r w:rsidRPr="00DC0BE3">
              <w:rPr>
                <w:rFonts w:ascii="Lucida Bright" w:hAnsi="Lucida Bright"/>
                <w:sz w:val="20"/>
                <w:szCs w:val="20"/>
              </w:rPr>
              <w:t>Monte Carlo simulation</w:t>
            </w:r>
          </w:p>
        </w:tc>
        <w:tc>
          <w:tcPr>
            <w:tcW w:w="0" w:type="auto"/>
            <w:hideMark/>
          </w:tcPr>
          <w:p w14:paraId="23739E1A" w14:textId="77777777" w:rsidR="00742474" w:rsidRPr="00DC0BE3" w:rsidRDefault="00742474">
            <w:pPr>
              <w:rPr>
                <w:rFonts w:ascii="Lucida Bright" w:hAnsi="Lucida Bright"/>
                <w:sz w:val="20"/>
                <w:szCs w:val="20"/>
              </w:rPr>
            </w:pPr>
            <w:r w:rsidRPr="00DC0BE3">
              <w:rPr>
                <w:rFonts w:ascii="Lucida Bright" w:hAnsi="Lucida Bright"/>
                <w:sz w:val="20"/>
                <w:szCs w:val="20"/>
              </w:rPr>
              <w:t>Application of stochastic approach in the Indonesian SME context</w:t>
            </w:r>
          </w:p>
        </w:tc>
      </w:tr>
      <w:tr w:rsidR="00742474" w:rsidRPr="00DC0BE3" w14:paraId="56071E3D" w14:textId="77777777" w:rsidTr="00DC0BE3">
        <w:tc>
          <w:tcPr>
            <w:tcW w:w="0" w:type="auto"/>
            <w:hideMark/>
          </w:tcPr>
          <w:p w14:paraId="7C95D9FC" w14:textId="77777777" w:rsidR="00742474" w:rsidRPr="00DC0BE3" w:rsidRDefault="00742474">
            <w:pPr>
              <w:rPr>
                <w:rFonts w:ascii="Lucida Bright" w:hAnsi="Lucida Bright"/>
                <w:sz w:val="20"/>
                <w:szCs w:val="20"/>
              </w:rPr>
            </w:pPr>
            <w:r w:rsidRPr="00DC0BE3">
              <w:rPr>
                <w:rFonts w:ascii="Lucida Bright" w:hAnsi="Lucida Bright"/>
                <w:sz w:val="20"/>
                <w:szCs w:val="20"/>
              </w:rPr>
              <w:t>8</w:t>
            </w:r>
          </w:p>
        </w:tc>
        <w:tc>
          <w:tcPr>
            <w:tcW w:w="0" w:type="auto"/>
            <w:hideMark/>
          </w:tcPr>
          <w:p w14:paraId="1BD8A0FE" w14:textId="77777777" w:rsidR="00742474" w:rsidRPr="00DC0BE3" w:rsidRDefault="00742474">
            <w:pPr>
              <w:rPr>
                <w:rFonts w:ascii="Lucida Bright" w:hAnsi="Lucida Bright"/>
                <w:sz w:val="20"/>
                <w:szCs w:val="20"/>
              </w:rPr>
            </w:pPr>
            <w:r w:rsidRPr="00DC0BE3">
              <w:rPr>
                <w:rFonts w:ascii="Lucida Bright" w:hAnsi="Lucida Bright"/>
                <w:sz w:val="20"/>
                <w:szCs w:val="20"/>
              </w:rPr>
              <w:t>Lahi et al. (2023)</w:t>
            </w:r>
          </w:p>
        </w:tc>
        <w:tc>
          <w:tcPr>
            <w:tcW w:w="0" w:type="auto"/>
            <w:hideMark/>
          </w:tcPr>
          <w:p w14:paraId="60A50145" w14:textId="77777777" w:rsidR="00742474" w:rsidRPr="00DC0BE3" w:rsidRDefault="00742474">
            <w:pPr>
              <w:rPr>
                <w:rFonts w:ascii="Lucida Bright" w:hAnsi="Lucida Bright"/>
                <w:sz w:val="20"/>
                <w:szCs w:val="20"/>
              </w:rPr>
            </w:pPr>
            <w:r w:rsidRPr="00DC0BE3">
              <w:rPr>
                <w:rFonts w:ascii="Lucida Bright" w:hAnsi="Lucida Bright"/>
                <w:sz w:val="20"/>
                <w:szCs w:val="20"/>
              </w:rPr>
              <w:t>Monte Carlo-based Value at Risk (VaR) for stock investments</w:t>
            </w:r>
          </w:p>
        </w:tc>
        <w:tc>
          <w:tcPr>
            <w:tcW w:w="0" w:type="auto"/>
            <w:hideMark/>
          </w:tcPr>
          <w:p w14:paraId="352E9B78" w14:textId="77777777" w:rsidR="00742474" w:rsidRPr="00DC0BE3" w:rsidRDefault="00742474">
            <w:pPr>
              <w:rPr>
                <w:rFonts w:ascii="Lucida Bright" w:hAnsi="Lucida Bright"/>
                <w:sz w:val="20"/>
                <w:szCs w:val="20"/>
              </w:rPr>
            </w:pPr>
            <w:r w:rsidRPr="00DC0BE3">
              <w:rPr>
                <w:rFonts w:ascii="Lucida Bright" w:hAnsi="Lucida Bright"/>
                <w:sz w:val="20"/>
                <w:szCs w:val="20"/>
              </w:rPr>
              <w:t>Monte Carlo simulation</w:t>
            </w:r>
          </w:p>
        </w:tc>
        <w:tc>
          <w:tcPr>
            <w:tcW w:w="0" w:type="auto"/>
            <w:hideMark/>
          </w:tcPr>
          <w:p w14:paraId="580F178B" w14:textId="77777777" w:rsidR="00742474" w:rsidRPr="00DC0BE3" w:rsidRDefault="00742474">
            <w:pPr>
              <w:rPr>
                <w:rFonts w:ascii="Lucida Bright" w:hAnsi="Lucida Bright"/>
                <w:sz w:val="20"/>
                <w:szCs w:val="20"/>
              </w:rPr>
            </w:pPr>
            <w:r w:rsidRPr="00DC0BE3">
              <w:rPr>
                <w:rFonts w:ascii="Lucida Bright" w:hAnsi="Lucida Bright"/>
                <w:sz w:val="20"/>
                <w:szCs w:val="20"/>
              </w:rPr>
              <w:t>Validation of risk-based approaches for investment scenarios</w:t>
            </w:r>
          </w:p>
        </w:tc>
      </w:tr>
      <w:tr w:rsidR="00742474" w:rsidRPr="00DC0BE3" w14:paraId="4F643CBD" w14:textId="77777777" w:rsidTr="00DC0BE3">
        <w:tc>
          <w:tcPr>
            <w:tcW w:w="0" w:type="auto"/>
            <w:hideMark/>
          </w:tcPr>
          <w:p w14:paraId="6A1FF5D4" w14:textId="77777777" w:rsidR="00742474" w:rsidRPr="00DC0BE3" w:rsidRDefault="00742474">
            <w:pPr>
              <w:rPr>
                <w:rFonts w:ascii="Lucida Bright" w:hAnsi="Lucida Bright"/>
                <w:sz w:val="20"/>
                <w:szCs w:val="20"/>
              </w:rPr>
            </w:pPr>
            <w:r w:rsidRPr="00DC0BE3">
              <w:rPr>
                <w:rFonts w:ascii="Lucida Bright" w:hAnsi="Lucida Bright"/>
                <w:sz w:val="20"/>
                <w:szCs w:val="20"/>
              </w:rPr>
              <w:t>9</w:t>
            </w:r>
          </w:p>
        </w:tc>
        <w:tc>
          <w:tcPr>
            <w:tcW w:w="0" w:type="auto"/>
            <w:hideMark/>
          </w:tcPr>
          <w:p w14:paraId="6726C6E4" w14:textId="208C5C09" w:rsidR="00742474" w:rsidRPr="00DC0BE3" w:rsidRDefault="001F4599">
            <w:pPr>
              <w:rPr>
                <w:rFonts w:ascii="Lucida Bright" w:hAnsi="Lucida Bright"/>
                <w:sz w:val="20"/>
                <w:szCs w:val="20"/>
              </w:rPr>
            </w:pPr>
            <w:r>
              <w:rPr>
                <w:rFonts w:ascii="Lucida Bright" w:hAnsi="Lucida Bright"/>
                <w:sz w:val="20"/>
                <w:szCs w:val="20"/>
              </w:rPr>
              <w:t xml:space="preserve">Dara </w:t>
            </w:r>
            <w:r w:rsidR="00742474" w:rsidRPr="00DC0BE3">
              <w:rPr>
                <w:rFonts w:ascii="Lucida Bright" w:hAnsi="Lucida Bright"/>
                <w:sz w:val="20"/>
                <w:szCs w:val="20"/>
              </w:rPr>
              <w:t>Fitriawati &amp; Fitriani (2023)</w:t>
            </w:r>
          </w:p>
        </w:tc>
        <w:tc>
          <w:tcPr>
            <w:tcW w:w="0" w:type="auto"/>
            <w:hideMark/>
          </w:tcPr>
          <w:p w14:paraId="55A902DA" w14:textId="77777777" w:rsidR="00742474" w:rsidRPr="00DC0BE3" w:rsidRDefault="00742474">
            <w:pPr>
              <w:rPr>
                <w:rFonts w:ascii="Lucida Bright" w:hAnsi="Lucida Bright"/>
                <w:sz w:val="20"/>
                <w:szCs w:val="20"/>
              </w:rPr>
            </w:pPr>
            <w:r w:rsidRPr="00DC0BE3">
              <w:rPr>
                <w:rFonts w:ascii="Lucida Bright" w:hAnsi="Lucida Bright"/>
                <w:sz w:val="20"/>
                <w:szCs w:val="20"/>
              </w:rPr>
              <w:t>CVP application in MSMEs using classical approach</w:t>
            </w:r>
          </w:p>
        </w:tc>
        <w:tc>
          <w:tcPr>
            <w:tcW w:w="0" w:type="auto"/>
            <w:hideMark/>
          </w:tcPr>
          <w:p w14:paraId="4FDF3FDC" w14:textId="77777777" w:rsidR="00742474" w:rsidRPr="00DC0BE3" w:rsidRDefault="00742474">
            <w:pPr>
              <w:rPr>
                <w:rFonts w:ascii="Lucida Bright" w:hAnsi="Lucida Bright"/>
                <w:sz w:val="20"/>
                <w:szCs w:val="20"/>
              </w:rPr>
            </w:pPr>
            <w:r w:rsidRPr="00DC0BE3">
              <w:rPr>
                <w:rFonts w:ascii="Lucida Bright" w:hAnsi="Lucida Bright"/>
                <w:sz w:val="20"/>
                <w:szCs w:val="20"/>
              </w:rPr>
              <w:t>Deterministic</w:t>
            </w:r>
          </w:p>
        </w:tc>
        <w:tc>
          <w:tcPr>
            <w:tcW w:w="0" w:type="auto"/>
            <w:hideMark/>
          </w:tcPr>
          <w:p w14:paraId="42A1AC85" w14:textId="77777777" w:rsidR="00742474" w:rsidRPr="00DC0BE3" w:rsidRDefault="00742474">
            <w:pPr>
              <w:rPr>
                <w:rFonts w:ascii="Lucida Bright" w:hAnsi="Lucida Bright"/>
                <w:sz w:val="20"/>
                <w:szCs w:val="20"/>
              </w:rPr>
            </w:pPr>
            <w:r w:rsidRPr="00DC0BE3">
              <w:rPr>
                <w:rFonts w:ascii="Lucida Bright" w:hAnsi="Lucida Bright"/>
                <w:sz w:val="20"/>
                <w:szCs w:val="20"/>
              </w:rPr>
              <w:t>Representation of national studies using break-even and contribution margin</w:t>
            </w:r>
          </w:p>
        </w:tc>
      </w:tr>
      <w:tr w:rsidR="00742474" w:rsidRPr="00DC0BE3" w14:paraId="13BFE0DD" w14:textId="77777777" w:rsidTr="00DC0BE3">
        <w:tc>
          <w:tcPr>
            <w:tcW w:w="0" w:type="auto"/>
            <w:hideMark/>
          </w:tcPr>
          <w:p w14:paraId="537AF101" w14:textId="77777777" w:rsidR="00742474" w:rsidRPr="00DC0BE3" w:rsidRDefault="00742474">
            <w:pPr>
              <w:rPr>
                <w:rFonts w:ascii="Lucida Bright" w:hAnsi="Lucida Bright"/>
                <w:sz w:val="20"/>
                <w:szCs w:val="20"/>
              </w:rPr>
            </w:pPr>
            <w:r w:rsidRPr="00DC0BE3">
              <w:rPr>
                <w:rFonts w:ascii="Lucida Bright" w:hAnsi="Lucida Bright"/>
                <w:sz w:val="20"/>
                <w:szCs w:val="20"/>
              </w:rPr>
              <w:t>10</w:t>
            </w:r>
          </w:p>
        </w:tc>
        <w:tc>
          <w:tcPr>
            <w:tcW w:w="0" w:type="auto"/>
            <w:hideMark/>
          </w:tcPr>
          <w:p w14:paraId="2E7CA51B" w14:textId="77777777" w:rsidR="00742474" w:rsidRPr="00DC0BE3" w:rsidRDefault="00742474">
            <w:pPr>
              <w:rPr>
                <w:rFonts w:ascii="Lucida Bright" w:hAnsi="Lucida Bright"/>
                <w:sz w:val="20"/>
                <w:szCs w:val="20"/>
              </w:rPr>
            </w:pPr>
            <w:r w:rsidRPr="00DC0BE3">
              <w:rPr>
                <w:rFonts w:ascii="Lucida Bright" w:hAnsi="Lucida Bright"/>
                <w:sz w:val="20"/>
                <w:szCs w:val="20"/>
              </w:rPr>
              <w:t>Luntungan &amp; Tinangon (2021)</w:t>
            </w:r>
          </w:p>
        </w:tc>
        <w:tc>
          <w:tcPr>
            <w:tcW w:w="0" w:type="auto"/>
            <w:hideMark/>
          </w:tcPr>
          <w:p w14:paraId="7ED6CC4E" w14:textId="77777777" w:rsidR="00742474" w:rsidRPr="00DC0BE3" w:rsidRDefault="00742474">
            <w:pPr>
              <w:rPr>
                <w:rFonts w:ascii="Lucida Bright" w:hAnsi="Lucida Bright"/>
                <w:sz w:val="20"/>
                <w:szCs w:val="20"/>
              </w:rPr>
            </w:pPr>
            <w:r w:rsidRPr="00DC0BE3">
              <w:rPr>
                <w:rFonts w:ascii="Lucida Bright" w:hAnsi="Lucida Bright"/>
                <w:sz w:val="20"/>
                <w:szCs w:val="20"/>
              </w:rPr>
              <w:t>CVP use in profit planning</w:t>
            </w:r>
          </w:p>
        </w:tc>
        <w:tc>
          <w:tcPr>
            <w:tcW w:w="0" w:type="auto"/>
            <w:hideMark/>
          </w:tcPr>
          <w:p w14:paraId="1168C1D4" w14:textId="77777777" w:rsidR="00742474" w:rsidRPr="00DC0BE3" w:rsidRDefault="00742474">
            <w:pPr>
              <w:rPr>
                <w:rFonts w:ascii="Lucida Bright" w:hAnsi="Lucida Bright"/>
                <w:sz w:val="20"/>
                <w:szCs w:val="20"/>
              </w:rPr>
            </w:pPr>
            <w:r w:rsidRPr="00DC0BE3">
              <w:rPr>
                <w:rFonts w:ascii="Lucida Bright" w:hAnsi="Lucida Bright"/>
                <w:sz w:val="20"/>
                <w:szCs w:val="20"/>
              </w:rPr>
              <w:t>Descriptive conventional</w:t>
            </w:r>
          </w:p>
        </w:tc>
        <w:tc>
          <w:tcPr>
            <w:tcW w:w="0" w:type="auto"/>
            <w:hideMark/>
          </w:tcPr>
          <w:p w14:paraId="7AE08E4C" w14:textId="77777777" w:rsidR="00742474" w:rsidRPr="00DC0BE3" w:rsidRDefault="00742474">
            <w:pPr>
              <w:rPr>
                <w:rFonts w:ascii="Lucida Bright" w:hAnsi="Lucida Bright"/>
                <w:sz w:val="20"/>
                <w:szCs w:val="20"/>
              </w:rPr>
            </w:pPr>
            <w:r w:rsidRPr="00DC0BE3">
              <w:rPr>
                <w:rFonts w:ascii="Lucida Bright" w:hAnsi="Lucida Bright"/>
                <w:sz w:val="20"/>
                <w:szCs w:val="20"/>
              </w:rPr>
              <w:t>National conventional study as comparison to adaptive CVP model</w:t>
            </w:r>
          </w:p>
        </w:tc>
      </w:tr>
    </w:tbl>
    <w:p w14:paraId="793770E0" w14:textId="77777777" w:rsidR="00742474" w:rsidRDefault="00742474" w:rsidP="00742474">
      <w:pPr>
        <w:pBdr>
          <w:top w:val="nil"/>
          <w:left w:val="nil"/>
          <w:bottom w:val="nil"/>
          <w:right w:val="nil"/>
          <w:between w:val="nil"/>
        </w:pBdr>
        <w:jc w:val="both"/>
        <w:rPr>
          <w:rFonts w:ascii="Lucida Bright" w:eastAsia="Bookman Old Style" w:hAnsi="Lucida Bright" w:cs="Bookman Old Style"/>
          <w:bCs/>
          <w:color w:val="000000"/>
          <w:sz w:val="24"/>
          <w:szCs w:val="24"/>
        </w:rPr>
      </w:pPr>
    </w:p>
    <w:p w14:paraId="2FBD2C02" w14:textId="4F07385B" w:rsidR="00490C5A" w:rsidRPr="00FC3CFB" w:rsidRDefault="00D33DB6" w:rsidP="00C35723">
      <w:pPr>
        <w:numPr>
          <w:ilvl w:val="0"/>
          <w:numId w:val="2"/>
        </w:numPr>
        <w:pBdr>
          <w:top w:val="nil"/>
          <w:left w:val="nil"/>
          <w:bottom w:val="nil"/>
          <w:right w:val="nil"/>
          <w:between w:val="nil"/>
        </w:pBdr>
        <w:tabs>
          <w:tab w:val="left" w:pos="6060"/>
        </w:tabs>
        <w:ind w:hanging="425"/>
        <w:rPr>
          <w:rFonts w:ascii="Lucida Bright" w:eastAsia="Bookman Old Style" w:hAnsi="Lucida Bright" w:cs="Bookman Old Style"/>
          <w:b/>
          <w:color w:val="000000"/>
          <w:sz w:val="24"/>
          <w:szCs w:val="24"/>
        </w:rPr>
      </w:pPr>
      <w:r w:rsidRPr="00FC3CFB">
        <w:rPr>
          <w:rFonts w:ascii="Lucida Bright" w:eastAsia="Bookman Old Style" w:hAnsi="Lucida Bright" w:cs="Bookman Old Style"/>
          <w:b/>
          <w:sz w:val="24"/>
          <w:szCs w:val="24"/>
        </w:rPr>
        <w:t>METHODS</w:t>
      </w:r>
    </w:p>
    <w:p w14:paraId="1DAACEB5" w14:textId="2B98BC5D" w:rsidR="00195F22" w:rsidRPr="00195F22" w:rsidRDefault="00195F22" w:rsidP="00195F22">
      <w:pPr>
        <w:ind w:firstLine="425"/>
        <w:jc w:val="both"/>
        <w:rPr>
          <w:rFonts w:ascii="Lucida Bright" w:eastAsia="Bookman Old Style" w:hAnsi="Lucida Bright" w:cs="Bookman Old Style"/>
          <w:bCs/>
          <w:sz w:val="24"/>
          <w:szCs w:val="24"/>
        </w:rPr>
      </w:pPr>
      <w:r w:rsidRPr="00195F22">
        <w:rPr>
          <w:rFonts w:ascii="Lucida Bright" w:eastAsia="Bookman Old Style" w:hAnsi="Lucida Bright" w:cs="Bookman Old Style"/>
          <w:bCs/>
          <w:sz w:val="24"/>
          <w:szCs w:val="24"/>
        </w:rPr>
        <w:t>This study employs a qualitative research design using a conceptual literature review approach within the phenomenological tradition. The research aims to explore how traditional Cost-Volume-Profit (CVP) analysis can be adapted to uncertain economic environments through risk-based frameworks.</w:t>
      </w:r>
    </w:p>
    <w:p w14:paraId="7A4A6001" w14:textId="1D7F152D" w:rsidR="00195F22" w:rsidRPr="00195F22" w:rsidRDefault="00195F22" w:rsidP="00195F22">
      <w:pPr>
        <w:ind w:firstLine="425"/>
        <w:jc w:val="both"/>
        <w:rPr>
          <w:rFonts w:ascii="Lucida Bright" w:eastAsia="Bookman Old Style" w:hAnsi="Lucida Bright" w:cs="Bookman Old Style"/>
          <w:bCs/>
          <w:sz w:val="24"/>
          <w:szCs w:val="24"/>
        </w:rPr>
      </w:pPr>
      <w:r w:rsidRPr="00195F22">
        <w:rPr>
          <w:rFonts w:ascii="Lucida Bright" w:eastAsia="Bookman Old Style" w:hAnsi="Lucida Bright" w:cs="Bookman Old Style"/>
          <w:bCs/>
          <w:sz w:val="24"/>
          <w:szCs w:val="24"/>
        </w:rPr>
        <w:t>Data were collected through purposive sampling of secondary sources, including peer-reviewed journal articles, academic books, theses, and scientific reports, accessed via databases such as Scopus, ScienceDirect, Google Scholar, and national academic repositories. Inclusion criteria focused on works discussing CVP analysis, economic uncertainty, risk analysis, and advanced techniques such as Monte Carlo simulation and fuzzy logic.</w:t>
      </w:r>
    </w:p>
    <w:p w14:paraId="6D5C8592" w14:textId="77777777" w:rsidR="00195F22" w:rsidRDefault="00195F22" w:rsidP="00195F22">
      <w:pPr>
        <w:ind w:firstLine="425"/>
        <w:jc w:val="both"/>
        <w:rPr>
          <w:rFonts w:ascii="Lucida Bright" w:eastAsia="Bookman Old Style" w:hAnsi="Lucida Bright" w:cs="Bookman Old Style"/>
          <w:bCs/>
          <w:sz w:val="24"/>
          <w:szCs w:val="24"/>
        </w:rPr>
      </w:pPr>
      <w:r w:rsidRPr="00195F22">
        <w:rPr>
          <w:rFonts w:ascii="Lucida Bright" w:eastAsia="Bookman Old Style" w:hAnsi="Lucida Bright" w:cs="Bookman Old Style"/>
          <w:bCs/>
          <w:sz w:val="24"/>
          <w:szCs w:val="24"/>
        </w:rPr>
        <w:t>Analysis was conducted using content analysis, identifying key themes, methodological trends, and conceptual gaps. Findings informed the development of a three-layer conceptual model, integrating (1) basic CVP elements, (2) external uncertainty factors, and (3) adaptive managerial responses.</w:t>
      </w:r>
    </w:p>
    <w:p w14:paraId="58C8066B" w14:textId="21A5B6A4" w:rsidR="00490C5A" w:rsidRDefault="00195F22" w:rsidP="00195F22">
      <w:pPr>
        <w:ind w:firstLine="425"/>
        <w:jc w:val="both"/>
        <w:rPr>
          <w:rFonts w:ascii="Lucida Bright" w:eastAsia="Bookman Old Style" w:hAnsi="Lucida Bright" w:cs="Bookman Old Style"/>
          <w:bCs/>
          <w:sz w:val="24"/>
          <w:szCs w:val="24"/>
        </w:rPr>
      </w:pPr>
      <w:r w:rsidRPr="00195F22">
        <w:rPr>
          <w:rFonts w:ascii="Lucida Bright" w:eastAsia="Bookman Old Style" w:hAnsi="Lucida Bright" w:cs="Bookman Old Style"/>
          <w:bCs/>
          <w:sz w:val="24"/>
          <w:szCs w:val="24"/>
        </w:rPr>
        <w:t xml:space="preserve">Although no hypotheses were tested, the study assumes that deterministic CVP models are inadequate in volatile contexts, and that incorporating probabilistic approaches improves decision-making. The methodology offers </w:t>
      </w:r>
      <w:r w:rsidRPr="00195F22">
        <w:rPr>
          <w:rFonts w:ascii="Lucida Bright" w:eastAsia="Bookman Old Style" w:hAnsi="Lucida Bright" w:cs="Bookman Old Style"/>
          <w:bCs/>
          <w:sz w:val="24"/>
          <w:szCs w:val="24"/>
        </w:rPr>
        <w:lastRenderedPageBreak/>
        <w:t>theoretical contributions to financial modeling and practical implications for strategic management under uncertainty.</w:t>
      </w:r>
    </w:p>
    <w:p w14:paraId="1C4F774C" w14:textId="21A0AE13" w:rsidR="00490C5A" w:rsidRPr="00FC3CFB" w:rsidRDefault="00D33DB6" w:rsidP="00C35723">
      <w:pPr>
        <w:numPr>
          <w:ilvl w:val="0"/>
          <w:numId w:val="2"/>
        </w:numPr>
        <w:pBdr>
          <w:top w:val="nil"/>
          <w:left w:val="nil"/>
          <w:bottom w:val="nil"/>
          <w:right w:val="nil"/>
          <w:between w:val="nil"/>
        </w:pBdr>
        <w:ind w:hanging="425"/>
        <w:jc w:val="both"/>
        <w:rPr>
          <w:rFonts w:ascii="Lucida Bright" w:eastAsia="Bookman Old Style" w:hAnsi="Lucida Bright" w:cs="Bookman Old Style"/>
          <w:b/>
          <w:color w:val="000000"/>
          <w:sz w:val="24"/>
          <w:szCs w:val="24"/>
        </w:rPr>
      </w:pPr>
      <w:r w:rsidRPr="00FC3CFB">
        <w:rPr>
          <w:rFonts w:ascii="Lucida Bright" w:eastAsia="Bookman Old Style" w:hAnsi="Lucida Bright" w:cs="Bookman Old Style"/>
          <w:b/>
          <w:sz w:val="24"/>
          <w:szCs w:val="24"/>
        </w:rPr>
        <w:t>RESULTS AND DISCUSSION</w:t>
      </w:r>
    </w:p>
    <w:p w14:paraId="640C8266" w14:textId="75B3C8AF" w:rsidR="00DC0BE3" w:rsidRPr="00735674" w:rsidRDefault="00DC0BE3" w:rsidP="00735674">
      <w:pPr>
        <w:pBdr>
          <w:top w:val="nil"/>
          <w:left w:val="nil"/>
          <w:bottom w:val="nil"/>
          <w:right w:val="nil"/>
          <w:between w:val="nil"/>
        </w:pBdr>
        <w:jc w:val="both"/>
        <w:rPr>
          <w:rFonts w:ascii="Lucida Bright" w:eastAsia="Bookman Old Style" w:hAnsi="Lucida Bright" w:cs="Bookman Old Style"/>
          <w:b/>
          <w:sz w:val="24"/>
          <w:szCs w:val="24"/>
        </w:rPr>
      </w:pPr>
      <w:r w:rsidRPr="00DC0BE3">
        <w:rPr>
          <w:rFonts w:ascii="Lucida Bright" w:eastAsia="Bookman Old Style" w:hAnsi="Lucida Bright" w:cs="Bookman Old Style"/>
          <w:b/>
          <w:sz w:val="24"/>
          <w:szCs w:val="24"/>
        </w:rPr>
        <w:t>Challenges of the Conventional Cost-Volume-Profit (CVP) Model</w:t>
      </w:r>
    </w:p>
    <w:p w14:paraId="6D41DB26" w14:textId="4B84AF48" w:rsidR="00735674" w:rsidRPr="00735674" w:rsidRDefault="00735674" w:rsidP="00735674">
      <w:pPr>
        <w:pBdr>
          <w:top w:val="nil"/>
          <w:left w:val="nil"/>
          <w:bottom w:val="nil"/>
          <w:right w:val="nil"/>
          <w:between w:val="nil"/>
        </w:pBdr>
        <w:ind w:firstLine="425"/>
        <w:jc w:val="both"/>
        <w:rPr>
          <w:rFonts w:ascii="Lucida Bright" w:eastAsia="Bookman Old Style" w:hAnsi="Lucida Bright" w:cs="Bookman Old Style"/>
          <w:bCs/>
          <w:sz w:val="24"/>
          <w:szCs w:val="24"/>
        </w:rPr>
      </w:pPr>
      <w:r w:rsidRPr="00735674">
        <w:rPr>
          <w:rFonts w:ascii="Lucida Bright" w:eastAsia="Bookman Old Style" w:hAnsi="Lucida Bright" w:cs="Bookman Old Style"/>
          <w:bCs/>
          <w:sz w:val="24"/>
          <w:szCs w:val="24"/>
        </w:rPr>
        <w:t>The conventional Cost-Volume-Profit (CVP) model faces several fundamental challenges when applied in dynamic economic environments. One of its most significant limitations lies in its overly static assumptions. For instance, the model presumes that the selling price per unit remains constant, which is rarely the case in real-world business contexts where prices are subject to fluctuations due to competitive pressures, internal pricing strategies, or external factors such as inflation. Similarly, the model assumes fixed and variable costs remain unchanged, disregarding potential variations arising from operational efficiency, economies of scale, or input price volatility.</w:t>
      </w:r>
    </w:p>
    <w:p w14:paraId="7ECB138B" w14:textId="640FC1A4" w:rsidR="00735674" w:rsidRPr="00735674" w:rsidRDefault="00735674" w:rsidP="00735674">
      <w:pPr>
        <w:pBdr>
          <w:top w:val="nil"/>
          <w:left w:val="nil"/>
          <w:bottom w:val="nil"/>
          <w:right w:val="nil"/>
          <w:between w:val="nil"/>
        </w:pBdr>
        <w:ind w:firstLine="425"/>
        <w:jc w:val="both"/>
        <w:rPr>
          <w:rFonts w:ascii="Lucida Bright" w:eastAsia="Bookman Old Style" w:hAnsi="Lucida Bright" w:cs="Bookman Old Style"/>
          <w:bCs/>
          <w:sz w:val="24"/>
          <w:szCs w:val="24"/>
        </w:rPr>
      </w:pPr>
      <w:r w:rsidRPr="00735674">
        <w:rPr>
          <w:rFonts w:ascii="Lucida Bright" w:eastAsia="Bookman Old Style" w:hAnsi="Lucida Bright" w:cs="Bookman Old Style"/>
          <w:bCs/>
          <w:sz w:val="24"/>
          <w:szCs w:val="24"/>
        </w:rPr>
        <w:t>Another critical shortcoming is the model’s inability to account for uncertainty in sales volume, which is often influenced by seasonal trends, consumer behavior, and market dynamics. Moreover, the assumption of a constant sales mix does not reflect the operational realities of multiproduct firms, which must frequently adjust their product composition in response to shifts in market demand. The conventional CVP model also overlooks external risks such as regulatory changes, economic instability, and supply chain disruptions—factors that can significantly affect profit projections.</w:t>
      </w:r>
    </w:p>
    <w:p w14:paraId="229C3CC6" w14:textId="7E5D804B" w:rsidR="00735674" w:rsidRPr="00735674" w:rsidRDefault="00735674" w:rsidP="00735674">
      <w:pPr>
        <w:pBdr>
          <w:top w:val="nil"/>
          <w:left w:val="nil"/>
          <w:bottom w:val="nil"/>
          <w:right w:val="nil"/>
          <w:between w:val="nil"/>
        </w:pBdr>
        <w:ind w:firstLine="425"/>
        <w:jc w:val="both"/>
        <w:rPr>
          <w:rFonts w:ascii="Lucida Bright" w:eastAsia="Bookman Old Style" w:hAnsi="Lucida Bright" w:cs="Bookman Old Style"/>
          <w:bCs/>
          <w:sz w:val="24"/>
          <w:szCs w:val="24"/>
        </w:rPr>
      </w:pPr>
      <w:r w:rsidRPr="00735674">
        <w:rPr>
          <w:rFonts w:ascii="Lucida Bright" w:eastAsia="Bookman Old Style" w:hAnsi="Lucida Bright" w:cs="Bookman Old Style"/>
          <w:bCs/>
          <w:sz w:val="24"/>
          <w:szCs w:val="24"/>
        </w:rPr>
        <w:t>Beyond the theoretical limitations, practical implementation of CVP analysis also encounters challenges, particularly among micro, small, and medium-sized enterprises (MSMEs). Many MSME business owners struggle to accurately classify costs as either fixed or variable, thereby undermining the reliability of contribution margin and break-even point calculations. Furthermore, the traditional CVP framework lacks the capacity to capture real-time changes in consumer demand and raw material prices—critical elements in evaluating profit strategies.</w:t>
      </w:r>
    </w:p>
    <w:p w14:paraId="10F5F3E4" w14:textId="11BF9901" w:rsidR="00735674" w:rsidRPr="00735674" w:rsidRDefault="00735674" w:rsidP="00735674">
      <w:pPr>
        <w:pBdr>
          <w:top w:val="nil"/>
          <w:left w:val="nil"/>
          <w:bottom w:val="nil"/>
          <w:right w:val="nil"/>
          <w:between w:val="nil"/>
        </w:pBdr>
        <w:ind w:firstLine="425"/>
        <w:jc w:val="both"/>
        <w:rPr>
          <w:rFonts w:ascii="Lucida Bright" w:eastAsia="Bookman Old Style" w:hAnsi="Lucida Bright" w:cs="Bookman Old Style"/>
          <w:bCs/>
          <w:sz w:val="24"/>
          <w:szCs w:val="24"/>
        </w:rPr>
      </w:pPr>
      <w:r w:rsidRPr="00735674">
        <w:rPr>
          <w:rFonts w:ascii="Lucida Bright" w:eastAsia="Bookman Old Style" w:hAnsi="Lucida Bright" w:cs="Bookman Old Style"/>
          <w:bCs/>
          <w:sz w:val="24"/>
          <w:szCs w:val="24"/>
        </w:rPr>
        <w:t>The model’s rigidity renders it insufficiently adaptive to changing business environments. Adjustments in selling prices or shifts in product mix directly impact the validity of break-even calculations, potentially leading to suboptimal decision-making. Additionally, the model does not incorporate semi-variable costs, which are prevalent in many operational settings. The inability of the CVP model to anticipate external shocks such as demand volatility, production disruptions, and innovation pressures further underscores the need for its modification and integration with more flexible and adaptive methodologies.</w:t>
      </w:r>
    </w:p>
    <w:p w14:paraId="293CA123" w14:textId="30283680" w:rsidR="00891B18" w:rsidRDefault="00735674" w:rsidP="00735674">
      <w:pPr>
        <w:pBdr>
          <w:top w:val="nil"/>
          <w:left w:val="nil"/>
          <w:bottom w:val="nil"/>
          <w:right w:val="nil"/>
          <w:between w:val="nil"/>
        </w:pBdr>
        <w:ind w:firstLine="425"/>
        <w:jc w:val="both"/>
        <w:rPr>
          <w:rFonts w:ascii="Lucida Bright" w:eastAsia="Bookman Old Style" w:hAnsi="Lucida Bright" w:cs="Bookman Old Style"/>
          <w:bCs/>
          <w:sz w:val="24"/>
          <w:szCs w:val="24"/>
        </w:rPr>
      </w:pPr>
      <w:r w:rsidRPr="00735674">
        <w:rPr>
          <w:rFonts w:ascii="Lucida Bright" w:eastAsia="Bookman Old Style" w:hAnsi="Lucida Bright" w:cs="Bookman Old Style"/>
          <w:bCs/>
          <w:sz w:val="24"/>
          <w:szCs w:val="24"/>
        </w:rPr>
        <w:lastRenderedPageBreak/>
        <w:t>Given these limitations, particularly in uncertain economic conditions, the application of the conventional CVP model should be complemented with more robust analytical tools. Sensitivity analysis, scenario simulation, and probabilistic methods such as Monte Carlo simulation offer enhanced insights that better reflect the complexities of contemporary business environments. Such integration is essential for developing decision-making frameworks that are not only theoretically sound but also practically responsive to the realities of economic volatility.</w:t>
      </w:r>
    </w:p>
    <w:p w14:paraId="7FC83C21" w14:textId="77777777" w:rsidR="00DC0BE3" w:rsidRPr="00DC0BE3" w:rsidRDefault="00DC0BE3" w:rsidP="00DC0BE3">
      <w:pPr>
        <w:pBdr>
          <w:top w:val="nil"/>
          <w:left w:val="nil"/>
          <w:bottom w:val="nil"/>
          <w:right w:val="nil"/>
          <w:between w:val="nil"/>
        </w:pBdr>
        <w:jc w:val="both"/>
        <w:rPr>
          <w:rFonts w:ascii="Lucida Bright" w:eastAsia="Bookman Old Style" w:hAnsi="Lucida Bright" w:cs="Bookman Old Style"/>
          <w:b/>
          <w:sz w:val="24"/>
          <w:szCs w:val="24"/>
        </w:rPr>
      </w:pPr>
      <w:r w:rsidRPr="00DC0BE3">
        <w:rPr>
          <w:rFonts w:ascii="Lucida Bright" w:eastAsia="Bookman Old Style" w:hAnsi="Lucida Bright" w:cs="Bookman Old Style"/>
          <w:b/>
          <w:sz w:val="24"/>
          <w:szCs w:val="24"/>
        </w:rPr>
        <w:t>CVP Model Adjustments Under Uncertainty</w:t>
      </w:r>
    </w:p>
    <w:p w14:paraId="04B52A3F" w14:textId="166F1180" w:rsidR="00DC0BE3" w:rsidRPr="00DC0BE3" w:rsidRDefault="00DC0BE3" w:rsidP="00DC0BE3">
      <w:pPr>
        <w:pBdr>
          <w:top w:val="nil"/>
          <w:left w:val="nil"/>
          <w:bottom w:val="nil"/>
          <w:right w:val="nil"/>
          <w:between w:val="nil"/>
        </w:pBdr>
        <w:ind w:firstLine="425"/>
        <w:jc w:val="both"/>
        <w:rPr>
          <w:rFonts w:ascii="Lucida Bright" w:eastAsia="Bookman Old Style" w:hAnsi="Lucida Bright" w:cs="Bookman Old Style"/>
          <w:bCs/>
          <w:sz w:val="24"/>
          <w:szCs w:val="24"/>
        </w:rPr>
      </w:pPr>
      <w:r w:rsidRPr="00DC0BE3">
        <w:rPr>
          <w:rFonts w:ascii="Lucida Bright" w:eastAsia="Bookman Old Style" w:hAnsi="Lucida Bright" w:cs="Bookman Old Style"/>
          <w:bCs/>
          <w:sz w:val="24"/>
          <w:szCs w:val="24"/>
        </w:rPr>
        <w:t>The conventional Cost-Volume-Profit (CVP) analysis model is a widely used tool in profit planning and managerial decision-making. However, its practical utility is fundamentally constrained when applied in business environments characterized by high levels of uncertainty. As market dynamics evolve and external variables grow increasingly complex, various studies have proposed modifications to the CVP model to enhance its adaptability. These modifications include the application of stochastic approaches, probabilistic simulations, and fuzzy logic-based models.</w:t>
      </w:r>
    </w:p>
    <w:p w14:paraId="05086097" w14:textId="3DFF0F80" w:rsidR="00DC0BE3" w:rsidRPr="00DC0BE3" w:rsidRDefault="00DC0BE3" w:rsidP="00DC0BE3">
      <w:pPr>
        <w:pBdr>
          <w:top w:val="nil"/>
          <w:left w:val="nil"/>
          <w:bottom w:val="nil"/>
          <w:right w:val="nil"/>
          <w:between w:val="nil"/>
        </w:pBdr>
        <w:ind w:firstLine="425"/>
        <w:jc w:val="both"/>
        <w:rPr>
          <w:rFonts w:ascii="Lucida Bright" w:eastAsia="Bookman Old Style" w:hAnsi="Lucida Bright" w:cs="Bookman Old Style"/>
          <w:bCs/>
          <w:sz w:val="24"/>
          <w:szCs w:val="24"/>
        </w:rPr>
      </w:pPr>
      <w:r w:rsidRPr="00DC0BE3">
        <w:rPr>
          <w:rFonts w:ascii="Lucida Bright" w:eastAsia="Bookman Old Style" w:hAnsi="Lucida Bright" w:cs="Bookman Old Style"/>
          <w:bCs/>
          <w:sz w:val="24"/>
          <w:szCs w:val="24"/>
        </w:rPr>
        <w:t>Stochastic CVP models incorporate uncertainty into key variables such as selling prices, variable costs, and demand levels. Rather than relying on a single deterministic estimate, this approach generates probability distributions of possible outcomes. Simulations allow managers to evaluate the likelihood of achieving break-even points or profit targets, thereby shifting decision-making toward a more risk-informed and opportunity-aware framework. In contexts where decisions are influenced by external uncertainties—such as commodity price volatility or exchange rate fluctuations—risk management strategies become essential. Researchers emphasize the importance of hedging strategies to maintain contribution margin stability and support long-term investment sustainability.</w:t>
      </w:r>
    </w:p>
    <w:p w14:paraId="75C0EABB" w14:textId="7D027D95" w:rsidR="00DC0BE3" w:rsidRPr="00DC0BE3" w:rsidRDefault="00DC0BE3" w:rsidP="00DC0BE3">
      <w:pPr>
        <w:pBdr>
          <w:top w:val="nil"/>
          <w:left w:val="nil"/>
          <w:bottom w:val="nil"/>
          <w:right w:val="nil"/>
          <w:between w:val="nil"/>
        </w:pBdr>
        <w:ind w:firstLine="425"/>
        <w:jc w:val="both"/>
        <w:rPr>
          <w:rFonts w:ascii="Lucida Bright" w:eastAsia="Bookman Old Style" w:hAnsi="Lucida Bright" w:cs="Bookman Old Style"/>
          <w:bCs/>
          <w:sz w:val="24"/>
          <w:szCs w:val="24"/>
        </w:rPr>
      </w:pPr>
      <w:r w:rsidRPr="00DC0BE3">
        <w:rPr>
          <w:rFonts w:ascii="Lucida Bright" w:eastAsia="Bookman Old Style" w:hAnsi="Lucida Bright" w:cs="Bookman Old Style"/>
          <w:bCs/>
          <w:sz w:val="24"/>
          <w:szCs w:val="24"/>
        </w:rPr>
        <w:t>Probabilistic CVP approaches utilize various probability distributions, including normal, lognormal, PERT, and Kumaraswamy distributions. These models, implemented through statistical software such as Excel or EasyFit, enable Monte Carlo simulations involving tens of thousands of scenarios. The results provide comprehensive statistical outputs, including expected values, standard deviations, and the probability of failing to reach the break-even point. Such analysis offers a more representative view of uncertain input variations and enhances the relevance of profit planning in data-driven decision environments.</w:t>
      </w:r>
    </w:p>
    <w:p w14:paraId="0787137F" w14:textId="6398C665" w:rsidR="00DC0BE3" w:rsidRPr="00DC0BE3" w:rsidRDefault="00DC0BE3" w:rsidP="00DC0BE3">
      <w:pPr>
        <w:pBdr>
          <w:top w:val="nil"/>
          <w:left w:val="nil"/>
          <w:bottom w:val="nil"/>
          <w:right w:val="nil"/>
          <w:between w:val="nil"/>
        </w:pBdr>
        <w:ind w:firstLine="425"/>
        <w:jc w:val="both"/>
        <w:rPr>
          <w:rFonts w:ascii="Lucida Bright" w:eastAsia="Bookman Old Style" w:hAnsi="Lucida Bright" w:cs="Bookman Old Style"/>
          <w:bCs/>
          <w:sz w:val="24"/>
          <w:szCs w:val="24"/>
        </w:rPr>
      </w:pPr>
      <w:r w:rsidRPr="00DC0BE3">
        <w:rPr>
          <w:rFonts w:ascii="Lucida Bright" w:eastAsia="Bookman Old Style" w:hAnsi="Lucida Bright" w:cs="Bookman Old Style"/>
          <w:bCs/>
          <w:sz w:val="24"/>
          <w:szCs w:val="24"/>
        </w:rPr>
        <w:t xml:space="preserve">Fuzzy logic-based CVP models offer another viable solution for handling uncertainty in business data. This approach replaces fixed values of variables—such as fixed costs, variable costs, and sales volume—with value intervals or membership functions. As a result, decision-making can </w:t>
      </w:r>
      <w:r w:rsidRPr="00DC0BE3">
        <w:rPr>
          <w:rFonts w:ascii="Lucida Bright" w:eastAsia="Bookman Old Style" w:hAnsi="Lucida Bright" w:cs="Bookman Old Style"/>
          <w:bCs/>
          <w:sz w:val="24"/>
          <w:szCs w:val="24"/>
        </w:rPr>
        <w:lastRenderedPageBreak/>
        <w:t>incorporate optimistic, realistic, and pessimistic scenarios simultaneously. This flexibility strengthens the firm’s responsiveness to unstable business conditions and improves the robustness of strategic planning.</w:t>
      </w:r>
    </w:p>
    <w:p w14:paraId="7B70C7F8" w14:textId="770007E6" w:rsidR="00DC0BE3" w:rsidRPr="00DC0BE3" w:rsidRDefault="00DC0BE3" w:rsidP="00DC0BE3">
      <w:pPr>
        <w:pBdr>
          <w:top w:val="nil"/>
          <w:left w:val="nil"/>
          <w:bottom w:val="nil"/>
          <w:right w:val="nil"/>
          <w:between w:val="nil"/>
        </w:pBdr>
        <w:ind w:firstLine="425"/>
        <w:jc w:val="both"/>
        <w:rPr>
          <w:rFonts w:ascii="Lucida Bright" w:eastAsia="Bookman Old Style" w:hAnsi="Lucida Bright" w:cs="Bookman Old Style"/>
          <w:bCs/>
          <w:sz w:val="24"/>
          <w:szCs w:val="24"/>
        </w:rPr>
      </w:pPr>
      <w:r w:rsidRPr="00DC0BE3">
        <w:rPr>
          <w:rFonts w:ascii="Lucida Bright" w:eastAsia="Bookman Old Style" w:hAnsi="Lucida Bright" w:cs="Bookman Old Style"/>
          <w:bCs/>
          <w:sz w:val="24"/>
          <w:szCs w:val="24"/>
        </w:rPr>
        <w:t>Theoretically, adjustments to the CVP model can also be supported by Knight’s (1921) classical distinction between measurable risk and immeasurable uncertainty. According to this view, in situations where variables cannot be statistically predicted, firms must combine quantitative approaches with adaptive managerial strategies—such as business diversification and scenario analysis—to enhance operational resilience and flexibility.</w:t>
      </w:r>
    </w:p>
    <w:p w14:paraId="35971B84" w14:textId="70E2FD8C" w:rsidR="00DC0BE3" w:rsidRDefault="00DC0BE3" w:rsidP="00DC0BE3">
      <w:pPr>
        <w:pBdr>
          <w:top w:val="nil"/>
          <w:left w:val="nil"/>
          <w:bottom w:val="nil"/>
          <w:right w:val="nil"/>
          <w:between w:val="nil"/>
        </w:pBdr>
        <w:ind w:firstLine="425"/>
        <w:jc w:val="both"/>
        <w:rPr>
          <w:rFonts w:ascii="Lucida Bright" w:eastAsia="Bookman Old Style" w:hAnsi="Lucida Bright" w:cs="Bookman Old Style"/>
          <w:bCs/>
          <w:sz w:val="24"/>
          <w:szCs w:val="24"/>
        </w:rPr>
      </w:pPr>
      <w:r w:rsidRPr="00DC0BE3">
        <w:rPr>
          <w:rFonts w:ascii="Lucida Bright" w:eastAsia="Bookman Old Style" w:hAnsi="Lucida Bright" w:cs="Bookman Old Style"/>
          <w:bCs/>
          <w:sz w:val="24"/>
          <w:szCs w:val="24"/>
        </w:rPr>
        <w:t>Based on this review, it is evident that CVP model adjustments under uncertainty should include the identification of relevant random variables, the application of probabilistic simulations (e.g., Monte Carlo), and the integration of fuzzy logic. Additionally, sensitivity analysis of key variables should complement the overall assessment. Technological support through statistical software becomes a critical enabler of these methods. Collectively, these adjustments render the CVP model more reflective of real-world business complexities and support more accurate, data-driven decision-making processes.</w:t>
      </w:r>
    </w:p>
    <w:p w14:paraId="237DD041" w14:textId="77777777" w:rsidR="00195F22" w:rsidRPr="00195F22" w:rsidRDefault="00195F22" w:rsidP="00195F22">
      <w:pPr>
        <w:pBdr>
          <w:top w:val="nil"/>
          <w:left w:val="nil"/>
          <w:bottom w:val="nil"/>
          <w:right w:val="nil"/>
          <w:between w:val="nil"/>
        </w:pBdr>
        <w:jc w:val="both"/>
        <w:rPr>
          <w:rFonts w:ascii="Lucida Bright" w:eastAsia="Bookman Old Style" w:hAnsi="Lucida Bright" w:cs="Bookman Old Style"/>
          <w:b/>
          <w:sz w:val="24"/>
          <w:szCs w:val="24"/>
        </w:rPr>
      </w:pPr>
      <w:r w:rsidRPr="00195F22">
        <w:rPr>
          <w:rFonts w:ascii="Lucida Bright" w:eastAsia="Bookman Old Style" w:hAnsi="Lucida Bright" w:cs="Bookman Old Style"/>
          <w:b/>
          <w:sz w:val="24"/>
          <w:szCs w:val="24"/>
        </w:rPr>
        <w:t>Literature Synthesis</w:t>
      </w:r>
    </w:p>
    <w:p w14:paraId="395829E1" w14:textId="16EE0A09" w:rsidR="00195F22" w:rsidRPr="00195F22" w:rsidRDefault="00195F22" w:rsidP="00195F22">
      <w:pPr>
        <w:pBdr>
          <w:top w:val="nil"/>
          <w:left w:val="nil"/>
          <w:bottom w:val="nil"/>
          <w:right w:val="nil"/>
          <w:between w:val="nil"/>
        </w:pBdr>
        <w:ind w:firstLine="425"/>
        <w:jc w:val="both"/>
        <w:rPr>
          <w:rFonts w:ascii="Lucida Bright" w:eastAsia="Bookman Old Style" w:hAnsi="Lucida Bright" w:cs="Bookman Old Style"/>
          <w:bCs/>
          <w:sz w:val="24"/>
          <w:szCs w:val="24"/>
        </w:rPr>
      </w:pPr>
      <w:r w:rsidRPr="00195F22">
        <w:rPr>
          <w:rFonts w:ascii="Lucida Bright" w:eastAsia="Bookman Old Style" w:hAnsi="Lucida Bright" w:cs="Bookman Old Style"/>
          <w:bCs/>
          <w:sz w:val="24"/>
          <w:szCs w:val="24"/>
        </w:rPr>
        <w:t>The conventional Cost-Volume-Profit (CVP) model predominantly employs a deterministic approach based on a set of static assumptions, such as constant unit selling prices, fixed costs, variable costs, and sales volumes throughout the analysis period. This framework presents significant limitations in capturing the dynamic nature of contemporary business environments, particularly due to its exclusion of uncertainty elements such as input price volatility, regulatory changes, market instability, and supply chain disruptions. In response to these limitations, international literature has increasingly advocated for the development of more adaptive CVP approaches. These approaches integrate probabilistic elements and fuzzy logic to enhance the model’s accuracy in high-variability data environments.</w:t>
      </w:r>
    </w:p>
    <w:p w14:paraId="16AF4D59" w14:textId="01759552" w:rsidR="00195F22" w:rsidRPr="00195F22" w:rsidRDefault="00195F22" w:rsidP="00195F22">
      <w:pPr>
        <w:pBdr>
          <w:top w:val="nil"/>
          <w:left w:val="nil"/>
          <w:bottom w:val="nil"/>
          <w:right w:val="nil"/>
          <w:between w:val="nil"/>
        </w:pBdr>
        <w:ind w:firstLine="425"/>
        <w:jc w:val="both"/>
        <w:rPr>
          <w:rFonts w:ascii="Lucida Bright" w:eastAsia="Bookman Old Style" w:hAnsi="Lucida Bright" w:cs="Bookman Old Style"/>
          <w:bCs/>
          <w:sz w:val="24"/>
          <w:szCs w:val="24"/>
        </w:rPr>
      </w:pPr>
      <w:r w:rsidRPr="00195F22">
        <w:rPr>
          <w:rFonts w:ascii="Lucida Bright" w:eastAsia="Bookman Old Style" w:hAnsi="Lucida Bright" w:cs="Bookman Old Style"/>
          <w:bCs/>
          <w:sz w:val="24"/>
          <w:szCs w:val="24"/>
        </w:rPr>
        <w:t>This study synthesizes global theoretical perspectives with contextual analysis from Indonesia and finds that challenges in implementing CVP models arise not only from the rigidity of their underlying assumptions but also from practical limitations—particularly within the micro, small, and medium enterprise (MSME) sector. A key issue is the limited understanding among business owners regarding the distinction between fixed and variable costs, which critically affects the accuracy of contribution margin and break-even point calculations. Empirical observations in the MSME sector reveal a tendency to misclassify semi-variable costs as fixed costs, leading to suboptimal financial decision-making.</w:t>
      </w:r>
    </w:p>
    <w:p w14:paraId="009BA38E" w14:textId="7FC34687" w:rsidR="00195F22" w:rsidRPr="00195F22" w:rsidRDefault="00195F22" w:rsidP="00195F22">
      <w:pPr>
        <w:pBdr>
          <w:top w:val="nil"/>
          <w:left w:val="nil"/>
          <w:bottom w:val="nil"/>
          <w:right w:val="nil"/>
          <w:between w:val="nil"/>
        </w:pBdr>
        <w:ind w:firstLine="425"/>
        <w:jc w:val="both"/>
        <w:rPr>
          <w:rFonts w:ascii="Lucida Bright" w:eastAsia="Bookman Old Style" w:hAnsi="Lucida Bright" w:cs="Bookman Old Style"/>
          <w:bCs/>
          <w:sz w:val="24"/>
          <w:szCs w:val="24"/>
        </w:rPr>
      </w:pPr>
      <w:r w:rsidRPr="00195F22">
        <w:rPr>
          <w:rFonts w:ascii="Lucida Bright" w:eastAsia="Bookman Old Style" w:hAnsi="Lucida Bright" w:cs="Bookman Old Style"/>
          <w:bCs/>
          <w:sz w:val="24"/>
          <w:szCs w:val="24"/>
        </w:rPr>
        <w:lastRenderedPageBreak/>
        <w:t>As a more adaptive alternative under conditions of uncertainty, CVP approaches based on Monte Carlo simulations and fuzzy logic offer enhanced analytical capabilities by employing probability distributions (e.g., normal, lognormal, or PERT) for key variables such as selling price, variable costs, and sales volume. These methods enable more informed managerial decisions by evaluating a range of potential scenarios and likelihoods of profit target attainment. Despite the growing adoption of such methods in international scholarship, their implementation in Indonesia—especially within MSMEs—remains limited. Domestic studies indicate that many MSME actors have yet to acquire sufficient analytical literacy or apply CVP analysis systematically. Moreover, cost accounting practices often remain conventional, lacking clear differentiation between fixed and variable costs, reflecting a low degree of adoption of uncertainty-based analytical models.</w:t>
      </w:r>
    </w:p>
    <w:p w14:paraId="4F25E70F" w14:textId="4503CB4B" w:rsidR="00195F22" w:rsidRDefault="00195F22" w:rsidP="00195F22">
      <w:pPr>
        <w:pBdr>
          <w:top w:val="nil"/>
          <w:left w:val="nil"/>
          <w:bottom w:val="nil"/>
          <w:right w:val="nil"/>
          <w:between w:val="nil"/>
        </w:pBdr>
        <w:ind w:firstLine="425"/>
        <w:jc w:val="both"/>
        <w:rPr>
          <w:rFonts w:ascii="Lucida Bright" w:eastAsia="Bookman Old Style" w:hAnsi="Lucida Bright" w:cs="Bookman Old Style"/>
          <w:bCs/>
          <w:sz w:val="24"/>
          <w:szCs w:val="24"/>
        </w:rPr>
      </w:pPr>
      <w:r w:rsidRPr="00195F22">
        <w:rPr>
          <w:rFonts w:ascii="Lucida Bright" w:eastAsia="Bookman Old Style" w:hAnsi="Lucida Bright" w:cs="Bookman Old Style"/>
          <w:bCs/>
          <w:sz w:val="24"/>
          <w:szCs w:val="24"/>
        </w:rPr>
        <w:t>This condition highlights a significant gap between theoretical advancements in international literature and managerial practices within the national MSME sector. Accordingly, this study seeks to contribute conceptually by integrating classical CVP methodologies with modern, adaptive approaches, while also encouraging the adoption of risk-responsive managerial strategies in uncertain economic environments. From a practical standpoint, there is a pressing need to enhance analytical literacy among business owners, improve access to statistical software tools, and strengthen policy support to promote digital transformation in MSME financial analysis. The synthesis of theoretical foundations, empirical findings, and contextual insights presented in this study underscores the urgent need to reformulate CVP models to better reflect business complexities and support data-driven decision-making in high-risk and rapidly evolving markets.</w:t>
      </w:r>
    </w:p>
    <w:p w14:paraId="4476C06E" w14:textId="77777777" w:rsidR="00195F22" w:rsidRPr="00723F23" w:rsidRDefault="00195F22" w:rsidP="00195F22">
      <w:pPr>
        <w:pBdr>
          <w:top w:val="nil"/>
          <w:left w:val="nil"/>
          <w:bottom w:val="nil"/>
          <w:right w:val="nil"/>
          <w:between w:val="nil"/>
        </w:pBdr>
        <w:jc w:val="both"/>
        <w:rPr>
          <w:rFonts w:ascii="Lucida Bright" w:eastAsia="Bookman Old Style" w:hAnsi="Lucida Bright" w:cs="Bookman Old Style"/>
          <w:bCs/>
          <w:sz w:val="24"/>
          <w:szCs w:val="24"/>
        </w:rPr>
      </w:pPr>
      <w:r w:rsidRPr="00195F22">
        <w:rPr>
          <w:rFonts w:ascii="Lucida Bright" w:eastAsia="Bookman Old Style" w:hAnsi="Lucida Bright" w:cs="Bookman Old Style"/>
          <w:b/>
          <w:sz w:val="24"/>
          <w:szCs w:val="24"/>
        </w:rPr>
        <w:t>Three-Layer Conceptual Model: Integrating CVP and Uncertainty</w:t>
      </w:r>
    </w:p>
    <w:p w14:paraId="6B9DAE15" w14:textId="1B2C3E2A" w:rsidR="00723F23" w:rsidRDefault="00723F23" w:rsidP="00723F23">
      <w:pPr>
        <w:pBdr>
          <w:top w:val="nil"/>
          <w:left w:val="nil"/>
          <w:bottom w:val="nil"/>
          <w:right w:val="nil"/>
          <w:between w:val="nil"/>
        </w:pBdr>
        <w:jc w:val="both"/>
        <w:rPr>
          <w:rFonts w:ascii="Lucida Bright" w:eastAsia="Bookman Old Style" w:hAnsi="Lucida Bright" w:cs="Bookman Old Style"/>
          <w:bCs/>
          <w:sz w:val="24"/>
          <w:szCs w:val="24"/>
        </w:rPr>
      </w:pPr>
    </w:p>
    <w:p w14:paraId="3F74CFA9" w14:textId="77777777" w:rsidR="00731A57" w:rsidRDefault="00731A57" w:rsidP="00723F23">
      <w:pPr>
        <w:pBdr>
          <w:top w:val="nil"/>
          <w:left w:val="nil"/>
          <w:bottom w:val="nil"/>
          <w:right w:val="nil"/>
          <w:between w:val="nil"/>
        </w:pBdr>
        <w:ind w:firstLine="425"/>
        <w:jc w:val="center"/>
        <w:rPr>
          <w:rFonts w:ascii="Lucida Bright" w:eastAsia="Bookman Old Style" w:hAnsi="Lucida Bright" w:cs="Bookman Old Style"/>
          <w:bCs/>
          <w:noProof/>
          <w:sz w:val="24"/>
          <w:szCs w:val="24"/>
        </w:rPr>
      </w:pPr>
    </w:p>
    <w:p w14:paraId="76223D10" w14:textId="77777777" w:rsidR="00731A57" w:rsidRDefault="00731A57" w:rsidP="00723F23">
      <w:pPr>
        <w:pBdr>
          <w:top w:val="nil"/>
          <w:left w:val="nil"/>
          <w:bottom w:val="nil"/>
          <w:right w:val="nil"/>
          <w:between w:val="nil"/>
        </w:pBdr>
        <w:ind w:firstLine="425"/>
        <w:jc w:val="center"/>
        <w:rPr>
          <w:rFonts w:ascii="Lucida Bright" w:eastAsia="Bookman Old Style" w:hAnsi="Lucida Bright" w:cs="Bookman Old Style"/>
          <w:bCs/>
          <w:noProof/>
          <w:sz w:val="24"/>
          <w:szCs w:val="24"/>
        </w:rPr>
      </w:pPr>
    </w:p>
    <w:p w14:paraId="0376FB49" w14:textId="5B02E5FC" w:rsidR="00723F23" w:rsidRDefault="005B068A" w:rsidP="00723F23">
      <w:pPr>
        <w:pBdr>
          <w:top w:val="nil"/>
          <w:left w:val="nil"/>
          <w:bottom w:val="nil"/>
          <w:right w:val="nil"/>
          <w:between w:val="nil"/>
        </w:pBdr>
        <w:ind w:firstLine="425"/>
        <w:jc w:val="center"/>
        <w:rPr>
          <w:rFonts w:ascii="Lucida Bright" w:eastAsia="Bookman Old Style" w:hAnsi="Lucida Bright" w:cs="Bookman Old Style"/>
          <w:bCs/>
          <w:sz w:val="24"/>
          <w:szCs w:val="24"/>
        </w:rPr>
      </w:pPr>
      <w:r>
        <w:rPr>
          <w:rFonts w:ascii="Lucida Bright" w:eastAsia="Bookman Old Style" w:hAnsi="Lucida Bright" w:cs="Bookman Old Style"/>
          <w:bCs/>
          <w:noProof/>
          <w:sz w:val="24"/>
          <w:szCs w:val="24"/>
        </w:rPr>
        <w:lastRenderedPageBreak/>
        <w:drawing>
          <wp:inline distT="0" distB="0" distL="0" distR="0" wp14:anchorId="193DC8D8" wp14:editId="69296C9A">
            <wp:extent cx="5759450" cy="32397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59450" cy="3239770"/>
                    </a:xfrm>
                    <a:prstGeom prst="rect">
                      <a:avLst/>
                    </a:prstGeom>
                  </pic:spPr>
                </pic:pic>
              </a:graphicData>
            </a:graphic>
          </wp:inline>
        </w:drawing>
      </w:r>
    </w:p>
    <w:p w14:paraId="0B597F58" w14:textId="7B1509CA" w:rsidR="00723F23" w:rsidRPr="00723F23" w:rsidRDefault="00723F23" w:rsidP="00723F23">
      <w:pPr>
        <w:pBdr>
          <w:top w:val="nil"/>
          <w:left w:val="nil"/>
          <w:bottom w:val="nil"/>
          <w:right w:val="nil"/>
          <w:between w:val="nil"/>
        </w:pBdr>
        <w:ind w:firstLine="425"/>
        <w:jc w:val="center"/>
        <w:rPr>
          <w:rFonts w:ascii="Lucida Bright" w:eastAsia="Bookman Old Style" w:hAnsi="Lucida Bright" w:cs="Bookman Old Style"/>
          <w:b/>
          <w:sz w:val="20"/>
          <w:szCs w:val="20"/>
        </w:rPr>
      </w:pPr>
      <w:r w:rsidRPr="005056B0">
        <w:rPr>
          <w:rFonts w:ascii="Lucida Bright" w:eastAsia="Bookman Old Style" w:hAnsi="Lucida Bright" w:cs="Bookman Old Style"/>
          <w:b/>
          <w:sz w:val="20"/>
          <w:szCs w:val="20"/>
        </w:rPr>
        <w:t xml:space="preserve">Figure 1. </w:t>
      </w:r>
      <w:r w:rsidR="00731A57" w:rsidRPr="00731A57">
        <w:rPr>
          <w:rFonts w:ascii="Lucida Bright" w:eastAsia="Bookman Old Style" w:hAnsi="Lucida Bright" w:cs="Bookman Old Style"/>
          <w:b/>
          <w:sz w:val="20"/>
          <w:szCs w:val="20"/>
        </w:rPr>
        <w:t xml:space="preserve">Three-Layer Conceptual Model of Cost-Volume-Profit (CVP) Analysis </w:t>
      </w:r>
    </w:p>
    <w:p w14:paraId="7B3D78DA" w14:textId="7A897255" w:rsidR="00195F22" w:rsidRPr="00195F22" w:rsidRDefault="00195F22" w:rsidP="00195F22">
      <w:pPr>
        <w:pBdr>
          <w:top w:val="nil"/>
          <w:left w:val="nil"/>
          <w:bottom w:val="nil"/>
          <w:right w:val="nil"/>
          <w:between w:val="nil"/>
        </w:pBdr>
        <w:ind w:firstLine="425"/>
        <w:jc w:val="both"/>
        <w:rPr>
          <w:rFonts w:ascii="Lucida Bright" w:eastAsia="Bookman Old Style" w:hAnsi="Lucida Bright" w:cs="Bookman Old Style"/>
          <w:bCs/>
          <w:sz w:val="24"/>
          <w:szCs w:val="24"/>
        </w:rPr>
      </w:pPr>
      <w:r w:rsidRPr="00195F22">
        <w:rPr>
          <w:rFonts w:ascii="Lucida Bright" w:eastAsia="Bookman Old Style" w:hAnsi="Lucida Bright" w:cs="Bookman Old Style"/>
          <w:bCs/>
          <w:sz w:val="24"/>
          <w:szCs w:val="24"/>
        </w:rPr>
        <w:t>Based on the synthesis of existing literature and a critical evaluation of the limitations inherent in the traditional Cost-Volume-Profit (CVP) model, this study proposes a three-layer conceptual framework designed to integrate core elements of CVP analysis with economic uncertainty. This model is structured hierarchically in the form of a pyramid, reflecting the foundational relationship between classical profit analysis and the fluctuating dynamics of modern economies. Each layer complements the others and is intended to assist managerial decision-makers in navigating unstable market environments.</w:t>
      </w:r>
    </w:p>
    <w:p w14:paraId="6B589B2F" w14:textId="6B45F0AD" w:rsidR="00195F22" w:rsidRPr="00195F22" w:rsidRDefault="00195F22" w:rsidP="00195F22">
      <w:pPr>
        <w:pBdr>
          <w:top w:val="nil"/>
          <w:left w:val="nil"/>
          <w:bottom w:val="nil"/>
          <w:right w:val="nil"/>
          <w:between w:val="nil"/>
        </w:pBdr>
        <w:ind w:firstLine="425"/>
        <w:jc w:val="both"/>
        <w:rPr>
          <w:rFonts w:ascii="Lucida Bright" w:eastAsia="Bookman Old Style" w:hAnsi="Lucida Bright" w:cs="Bookman Old Style"/>
          <w:bCs/>
          <w:sz w:val="24"/>
          <w:szCs w:val="24"/>
        </w:rPr>
      </w:pPr>
      <w:r w:rsidRPr="00195F22">
        <w:rPr>
          <w:rFonts w:ascii="Lucida Bright" w:eastAsia="Bookman Old Style" w:hAnsi="Lucida Bright" w:cs="Bookman Old Style"/>
          <w:bCs/>
          <w:sz w:val="24"/>
          <w:szCs w:val="24"/>
        </w:rPr>
        <w:t xml:space="preserve">The first layer represents the foundational structure of the traditional CVP model. This includes key components such as fixed costs, variable cost per unit, sales volume, contribution margin, and break-even point </w:t>
      </w:r>
      <w:r w:rsidR="00616C17">
        <w:rPr>
          <w:rFonts w:ascii="Lucida Bright" w:eastAsia="Bookman Old Style" w:hAnsi="Lucida Bright" w:cs="Bookman Old Style"/>
          <w:bCs/>
          <w:sz w:val="24"/>
          <w:szCs w:val="24"/>
        </w:rPr>
        <w:fldChar w:fldCharType="begin" w:fldLock="1"/>
      </w:r>
      <w:r w:rsidR="00A71282">
        <w:rPr>
          <w:rFonts w:ascii="Lucida Bright" w:eastAsia="Bookman Old Style" w:hAnsi="Lucida Bright" w:cs="Bookman Old Style"/>
          <w:bCs/>
          <w:sz w:val="24"/>
          <w:szCs w:val="24"/>
        </w:rPr>
        <w:instrText>ADDIN CSL_CITATION {"citationItems":[{"id":"ITEM-1","itemData":{"ISBN":"9788578110796","ISSN":"20711050","PMID":"25246403","abstract":"Predicting the binding mode of flexible polypeptides to proteins is an important task that falls outside the domain of applicability of most small molecule and protein</w:instrText>
      </w:r>
      <w:r w:rsidR="00A71282">
        <w:rPr>
          <w:rFonts w:ascii="Times New Roman" w:eastAsia="Bookman Old Style" w:hAnsi="Times New Roman" w:cs="Times New Roman"/>
          <w:bCs/>
          <w:sz w:val="24"/>
          <w:szCs w:val="24"/>
        </w:rPr>
        <w:instrText>−</w:instrText>
      </w:r>
      <w:r w:rsidR="00A71282">
        <w:rPr>
          <w:rFonts w:ascii="Lucida Bright" w:eastAsia="Bookman Old Style" w:hAnsi="Lucida Bright" w:cs="Bookman Old Style"/>
          <w:bCs/>
          <w:sz w:val="24"/>
          <w:szCs w:val="24"/>
        </w:rPr>
        <w:instrText>protein docking tools. Here, we test the small molecule flexible ligand docking program Glide on a set of 19 non-</w:instrText>
      </w:r>
      <w:r w:rsidR="00A71282">
        <w:rPr>
          <w:rFonts w:ascii="Cambria" w:eastAsia="Bookman Old Style" w:hAnsi="Cambria" w:cs="Cambria"/>
          <w:bCs/>
          <w:sz w:val="24"/>
          <w:szCs w:val="24"/>
        </w:rPr>
        <w:instrText>α</w:instrText>
      </w:r>
      <w:r w:rsidR="00A71282">
        <w:rPr>
          <w:rFonts w:ascii="Lucida Bright" w:eastAsia="Bookman Old Style" w:hAnsi="Lucida Bright" w:cs="Bookman Old Style"/>
          <w:bCs/>
          <w:sz w:val="24"/>
          <w:szCs w:val="24"/>
        </w:rPr>
        <w:instrText>-helical peptides and systematically improve pose prediction accuracy by enhancing Glide sampling for flexible polypeptides. In addition, scoring of the poses was improved by post-processing with physics-based implicit solvent MM- GBSA calculations. Using the best RMSD among the top 10 scoring poses as a metric, the success rate (RMSD ≤ 2.0 Å for the interface backbone atoms) increased from 21% with default Glide SP settings to 58% with the enhanced peptide sampling and scoring protocol in the case of redocking to the native protein structure. This approaches the accuracy of the recently developed Rosetta FlexPepDock method (63% success for these 19 peptides) while being over 100 times faster. Cross-docking was performed for a subset of cases where an unbound receptor structure was available, and in that case, 40% of peptides were docked successfully. We analyze the results and find that the optimized polypeptide protocol is most accurate for extended peptides of limited size and number of formal charges, defining a domain of applicability for this approach.","author":[{"dropping-particle":"","family":"Garrison, Ray H., Noreen, Eric W","given":"Brewer Peter C","non-dropping-particle":"","parse-names":false,"suffix":""}],"container-title":"Sustainability (Switzerland)","id":"ITEM-1","issue":"1","issued":{"date-parts":[["2018"]]},"number-of-pages":"1-14","title":"MANAGERIAL ACCOUNTING, SIXTEENTH EDITION","type":"book","volume":"11"},"uris":["http://www.mendeley.com/documents/?uuid=b889dedd-23a2-4ca3-967f-dba262660ab3"]}],"mendeley":{"formattedCitation":"(Garrison, Ray H., Noreen, Eric W, 2018)","plainTextFormattedCitation":"(Garrison, Ray H., Noreen, Eric W, 2018)"},"properties":{"noteIndex":0},"schema":"https://github.com/citation-style-language/schema/raw/master/csl-citation.json"}</w:instrText>
      </w:r>
      <w:r w:rsidR="00616C17">
        <w:rPr>
          <w:rFonts w:ascii="Lucida Bright" w:eastAsia="Bookman Old Style" w:hAnsi="Lucida Bright" w:cs="Bookman Old Style"/>
          <w:bCs/>
          <w:sz w:val="24"/>
          <w:szCs w:val="24"/>
        </w:rPr>
        <w:fldChar w:fldCharType="separate"/>
      </w:r>
      <w:r w:rsidR="00A71282" w:rsidRPr="00A71282">
        <w:rPr>
          <w:rFonts w:ascii="Lucida Bright" w:eastAsia="Bookman Old Style" w:hAnsi="Lucida Bright" w:cs="Bookman Old Style"/>
          <w:bCs/>
          <w:noProof/>
          <w:sz w:val="24"/>
          <w:szCs w:val="24"/>
        </w:rPr>
        <w:t>(Garrison, Ray H., Noreen, Eric W, 2018)</w:t>
      </w:r>
      <w:r w:rsidR="00616C17">
        <w:rPr>
          <w:rFonts w:ascii="Lucida Bright" w:eastAsia="Bookman Old Style" w:hAnsi="Lucida Bright" w:cs="Bookman Old Style"/>
          <w:bCs/>
          <w:sz w:val="24"/>
          <w:szCs w:val="24"/>
        </w:rPr>
        <w:fldChar w:fldCharType="end"/>
      </w:r>
      <w:r w:rsidRPr="00195F22">
        <w:rPr>
          <w:rFonts w:ascii="Lucida Bright" w:eastAsia="Bookman Old Style" w:hAnsi="Lucida Bright" w:cs="Bookman Old Style"/>
          <w:bCs/>
          <w:sz w:val="24"/>
          <w:szCs w:val="24"/>
        </w:rPr>
        <w:t>. The model employs a deterministic approach, assuming that all parameters remain constant in the short term. Due to its simplicity and ease of application, the classical CVP model remains widely used in short-term financial planning and profitability analysis. However, it demonstrates significant limitations when applied under volatile economic conditions.</w:t>
      </w:r>
    </w:p>
    <w:p w14:paraId="743A2BDF" w14:textId="064B6721" w:rsidR="00195F22" w:rsidRDefault="00195F22" w:rsidP="00195F22">
      <w:pPr>
        <w:pBdr>
          <w:top w:val="nil"/>
          <w:left w:val="nil"/>
          <w:bottom w:val="nil"/>
          <w:right w:val="nil"/>
          <w:between w:val="nil"/>
        </w:pBdr>
        <w:ind w:firstLine="425"/>
        <w:jc w:val="both"/>
        <w:rPr>
          <w:rFonts w:ascii="Lucida Bright" w:eastAsia="Bookman Old Style" w:hAnsi="Lucida Bright" w:cs="Bookman Old Style"/>
          <w:bCs/>
          <w:sz w:val="24"/>
          <w:szCs w:val="24"/>
        </w:rPr>
      </w:pPr>
      <w:r w:rsidRPr="00195F22">
        <w:rPr>
          <w:rFonts w:ascii="Lucida Bright" w:eastAsia="Bookman Old Style" w:hAnsi="Lucida Bright" w:cs="Bookman Old Style"/>
          <w:bCs/>
          <w:sz w:val="24"/>
          <w:szCs w:val="24"/>
        </w:rPr>
        <w:t xml:space="preserve">The second layer addresses economic uncertainty, which directly challenges the validity of assumptions embedded within the conventional CVP framework. Such uncertainty arises from various external factors, including raw material price volatility, shifts in market demand, fiscal and monetary policy changes, and global macroeconomic risks </w:t>
      </w:r>
      <w:r w:rsidR="00616C17">
        <w:rPr>
          <w:rFonts w:ascii="Lucida Bright" w:eastAsia="Bookman Old Style" w:hAnsi="Lucida Bright" w:cs="Bookman Old Style"/>
          <w:bCs/>
          <w:sz w:val="24"/>
          <w:szCs w:val="24"/>
        </w:rPr>
        <w:fldChar w:fldCharType="begin" w:fldLock="1"/>
      </w:r>
      <w:r w:rsidR="00616C17">
        <w:rPr>
          <w:rFonts w:ascii="Lucida Bright" w:eastAsia="Bookman Old Style" w:hAnsi="Lucida Bright" w:cs="Bookman Old Style"/>
          <w:bCs/>
          <w:sz w:val="24"/>
          <w:szCs w:val="24"/>
        </w:rPr>
        <w:instrText>ADDIN CSL_CITATION {"citationItems":[{"id":"ITEM-1","itemData":{"author":[{"dropping-particle":"","family":"Knight","given":"F. H.","non-dropping-particle":"","parse-names":false,"suffix":""}],"id":"ITEM-1","issued":{"date-parts":[["1921"]]},"title":"Risk, uncertainty, and profit. Houghton Mifflin Company","type":"article"},"uris":["http://www.mendeley.com/documents/?uuid=dfac865a-d147-4e0d-a3e5-af282efdb4ad"]},{"id":"ITEM-2","itemData":{"author":[{"dropping-particle":"","family":"Froot","given":"Kenneth","non-dropping-particle":"","parse-names":false,"suffix":""},{"dropping-particle":"","family":"Scharfstein","given":"David S","non-dropping-particle":"","parse-names":false,"suffix":""},{"dropping-particle":"","family":"Stein","given":"Jeremy C","non-dropping-particle":"","parse-names":false,"suffix":""}],"id":"ITEM-2","issued":{"date-parts":[["1993"]]},"title":"froot, scharfstein, stein - risk management (JF 1993).pdf","type":"article"},"uris":["http://www.mendeley.com/documents/?uuid=4a6a06c0-07c3-4474-bda6-c3055ffb5a31"]}],"mendeley":{"formattedCitation":"(Froot et al., 1993; Knight, 1921)","plainTextFormattedCitation":"(Froot et al., 1993; Knight, 1921)","previouslyFormattedCitation":"(Froot et al., 1993; Knight, 1921)"},"properties":{"noteIndex":0},"schema":"https://github.com/citation-style-language/schema/raw/master/csl-citation.json"}</w:instrText>
      </w:r>
      <w:r w:rsidR="00616C17">
        <w:rPr>
          <w:rFonts w:ascii="Lucida Bright" w:eastAsia="Bookman Old Style" w:hAnsi="Lucida Bright" w:cs="Bookman Old Style"/>
          <w:bCs/>
          <w:sz w:val="24"/>
          <w:szCs w:val="24"/>
        </w:rPr>
        <w:fldChar w:fldCharType="separate"/>
      </w:r>
      <w:r w:rsidR="00616C17" w:rsidRPr="00616C17">
        <w:rPr>
          <w:rFonts w:ascii="Lucida Bright" w:eastAsia="Bookman Old Style" w:hAnsi="Lucida Bright" w:cs="Bookman Old Style"/>
          <w:bCs/>
          <w:noProof/>
          <w:sz w:val="24"/>
          <w:szCs w:val="24"/>
        </w:rPr>
        <w:t xml:space="preserve">(Froot et al., 1993; Knight, </w:t>
      </w:r>
      <w:r w:rsidR="00616C17" w:rsidRPr="00616C17">
        <w:rPr>
          <w:rFonts w:ascii="Lucida Bright" w:eastAsia="Bookman Old Style" w:hAnsi="Lucida Bright" w:cs="Bookman Old Style"/>
          <w:bCs/>
          <w:noProof/>
          <w:sz w:val="24"/>
          <w:szCs w:val="24"/>
        </w:rPr>
        <w:lastRenderedPageBreak/>
        <w:t>1921)</w:t>
      </w:r>
      <w:r w:rsidR="00616C17">
        <w:rPr>
          <w:rFonts w:ascii="Lucida Bright" w:eastAsia="Bookman Old Style" w:hAnsi="Lucida Bright" w:cs="Bookman Old Style"/>
          <w:bCs/>
          <w:sz w:val="24"/>
          <w:szCs w:val="24"/>
        </w:rPr>
        <w:fldChar w:fldCharType="end"/>
      </w:r>
      <w:r w:rsidRPr="00195F22">
        <w:rPr>
          <w:rFonts w:ascii="Lucida Bright" w:eastAsia="Bookman Old Style" w:hAnsi="Lucida Bright" w:cs="Bookman Old Style"/>
          <w:bCs/>
          <w:sz w:val="24"/>
          <w:szCs w:val="24"/>
        </w:rPr>
        <w:t>. Under such conditions, the deterministic outcomes produced by traditional CVP analysis become unreliable and potentially misleading, especially when used for strategic decision-making.</w:t>
      </w:r>
    </w:p>
    <w:p w14:paraId="03F3E2C1" w14:textId="59DCE57A" w:rsidR="00195F22" w:rsidRPr="00195F22" w:rsidRDefault="00195F22" w:rsidP="00195F22">
      <w:pPr>
        <w:pBdr>
          <w:top w:val="nil"/>
          <w:left w:val="nil"/>
          <w:bottom w:val="nil"/>
          <w:right w:val="nil"/>
          <w:between w:val="nil"/>
        </w:pBdr>
        <w:ind w:firstLine="425"/>
        <w:jc w:val="both"/>
        <w:rPr>
          <w:rFonts w:ascii="Lucida Bright" w:eastAsia="Bookman Old Style" w:hAnsi="Lucida Bright" w:cs="Bookman Old Style"/>
          <w:bCs/>
          <w:sz w:val="24"/>
          <w:szCs w:val="24"/>
        </w:rPr>
      </w:pPr>
      <w:r w:rsidRPr="00195F22">
        <w:rPr>
          <w:rFonts w:ascii="Lucida Bright" w:eastAsia="Bookman Old Style" w:hAnsi="Lucida Bright" w:cs="Bookman Old Style"/>
          <w:bCs/>
          <w:sz w:val="24"/>
          <w:szCs w:val="24"/>
        </w:rPr>
        <w:t xml:space="preserve">To overcome these limitations, the third layer introduces adaptive analytical approaches that enrich CVP analysis in uncertain economic environments. These include sensitivity analysis, which evaluates the impact of changes in a single variable on profitability; scenario analysis, which considers a range of possible market conditions (e.g., optimistic, realistic, and pessimistic); and Monte Carlo simulations, which generate probabilistic distributions of financial outcomes based on stochastic input variables </w:t>
      </w:r>
      <w:r w:rsidR="00616C17">
        <w:rPr>
          <w:rFonts w:ascii="Lucida Bright" w:eastAsia="Bookman Old Style" w:hAnsi="Lucida Bright" w:cs="Bookman Old Style"/>
          <w:bCs/>
          <w:sz w:val="24"/>
          <w:szCs w:val="24"/>
        </w:rPr>
        <w:fldChar w:fldCharType="begin" w:fldLock="1"/>
      </w:r>
      <w:r w:rsidR="000F79A1">
        <w:rPr>
          <w:rFonts w:ascii="Lucida Bright" w:eastAsia="Bookman Old Style" w:hAnsi="Lucida Bright" w:cs="Bookman Old Style"/>
          <w:bCs/>
          <w:sz w:val="24"/>
          <w:szCs w:val="24"/>
        </w:rPr>
        <w:instrText>ADDIN CSL_CITATION {"citationItems":[{"id":"ITEM-1","itemData":{"abstract":"As a result of significant corporate tax disparity between the United States and other developed countries, businesses that have historically been United States based are exploring opportunities to utilize the more favorable tax laws of other developed countries through the establishment of affiliated entities in lower tax nations, or through inversion transactions. One method that can accomplish income shifting to lower taxed countries using entities established in these countries is through transfer pricing. Transfer pricing can be used between two related companies to generate taxable revenue in a lower taxed country and a related tax-deductible expense in the higher taxed country. Despite IRS regulations to assure that transfer-pricing transactions are always considered arm’s length between related entities, there is significant opportunity for flexibility and income shifting, and opportunity for the IRS to audit and litigate against transactions considered to not be arms length or in violation of the established transfer pricing guidelines. This paper reviews a history of significant transfer pricing cases and discusses historical key court viewpoints, as well as a summary of select academic research that needs to be considered when transfer-pricing policy is established between related parties for both tangible property as well as intangible property.","author":[{"dropping-particle":"","family":"Said","given":"Hassan A.","non-dropping-particle":"","parse-names":false,"suffix":""}],"container-title":"Journal of Business and Accounting","id":"ITEM-1","issue":"1","issued":{"date-parts":[["2016"]]},"page":"74-85","title":"USING DIFFERENT PROBABILITY DISTRIBUTIONS FOR MANAGERIAL ACCOUNTING TECHNIQUE: THE COST-VOLUME-PROFIT ANALYSIS","type":"article-journal","volume":"9"},"uris":["http://www.mendeley.com/documents/?uuid=afef84db-4adc-4828-abd5-142806e44c8b"]},{"id":"ITEM-2","itemData":{"DOI":"10.3390/systems9040081","ISSN":"2079-8954","abstract":"Cost–volume–profit (CVP) analysis is a widely used decision tool across many business disciplines. The current literature on stochastic applications of the CVP model is limited in that the model is studied under the restrictive forms of the Gaussian and Lognormal distributions. In this paper we introduce the Mellin Transform as a methodology to generalize stochastic modeling of the CVP problem. We demonstrate the versatility of using the Mellin transform to model the CVP problem, and present a generalization of the CVP model when the contribution margin and sales volume are both defined by continuous random distributions.","author":[{"dropping-particle":"","family":"Liang","given":"Hongyan","non-dropping-particle":"","parse-names":false,"suffix":""},{"dropping-particle":"","family":"Guiffrida","given":"Alfred L.","non-dropping-particle":"","parse-names":false,"suffix":""},{"dropping-particle":"","family":"Liu","given":"Zilong","non-dropping-particle":"","parse-names":false,"suffix":""},{"dropping-particle":"","family":"Patuwo","given":"Butje Eddy","non-dropping-particle":"","parse-names":false,"suffix":""},{"dropping-particle":"","family":"Shanker","given":"Murali","non-dropping-particle":"","parse-names":false,"suffix":""}],"container-title":"Systems","id":"ITEM-2","issue":"4","issued":{"date-parts":[["2021","11","11"]]},"page":"81","title":"A Generalized Stochastic Cost–Volume–Profit Model","type":"article-journal","volume":"9"},"uris":["http://www.mendeley.com/documents/?uuid=461c040a-ecb4-47f3-8766-215d6b6f519f"]}],"mendeley":{"formattedCitation":"(Liang et al., 2021; Said, 2016)","plainTextFormattedCitation":"(Liang et al., 2021; Said, 2016)","previouslyFormattedCitation":"(Liang et al., 2021; Said, 2016)"},"properties":{"noteIndex":0},"schema":"https://github.com/citation-style-language/schema/raw/master/csl-citation.json"}</w:instrText>
      </w:r>
      <w:r w:rsidR="00616C17">
        <w:rPr>
          <w:rFonts w:ascii="Lucida Bright" w:eastAsia="Bookman Old Style" w:hAnsi="Lucida Bright" w:cs="Bookman Old Style"/>
          <w:bCs/>
          <w:sz w:val="24"/>
          <w:szCs w:val="24"/>
        </w:rPr>
        <w:fldChar w:fldCharType="separate"/>
      </w:r>
      <w:r w:rsidR="00616C17" w:rsidRPr="00616C17">
        <w:rPr>
          <w:rFonts w:ascii="Lucida Bright" w:eastAsia="Bookman Old Style" w:hAnsi="Lucida Bright" w:cs="Bookman Old Style"/>
          <w:bCs/>
          <w:noProof/>
          <w:sz w:val="24"/>
          <w:szCs w:val="24"/>
        </w:rPr>
        <w:t>(Liang et al., 2021; Said, 2016)</w:t>
      </w:r>
      <w:r w:rsidR="00616C17">
        <w:rPr>
          <w:rFonts w:ascii="Lucida Bright" w:eastAsia="Bookman Old Style" w:hAnsi="Lucida Bright" w:cs="Bookman Old Style"/>
          <w:bCs/>
          <w:sz w:val="24"/>
          <w:szCs w:val="24"/>
        </w:rPr>
        <w:fldChar w:fldCharType="end"/>
      </w:r>
      <w:r w:rsidRPr="00195F22">
        <w:rPr>
          <w:rFonts w:ascii="Lucida Bright" w:eastAsia="Bookman Old Style" w:hAnsi="Lucida Bright" w:cs="Bookman Old Style"/>
          <w:bCs/>
          <w:sz w:val="24"/>
          <w:szCs w:val="24"/>
        </w:rPr>
        <w:t>. The stochastic CVP model developed by Liang et al. (2021), for instance, produces profit distributions that facilitate risk-based decision-making rather than relying on single-point estimates.</w:t>
      </w:r>
    </w:p>
    <w:p w14:paraId="6C9A4E61" w14:textId="76B20557" w:rsidR="00195F22" w:rsidRPr="00195F22" w:rsidRDefault="00195F22" w:rsidP="00195F22">
      <w:pPr>
        <w:pBdr>
          <w:top w:val="nil"/>
          <w:left w:val="nil"/>
          <w:bottom w:val="nil"/>
          <w:right w:val="nil"/>
          <w:between w:val="nil"/>
        </w:pBdr>
        <w:ind w:firstLine="425"/>
        <w:jc w:val="both"/>
        <w:rPr>
          <w:rFonts w:ascii="Lucida Bright" w:eastAsia="Bookman Old Style" w:hAnsi="Lucida Bright" w:cs="Bookman Old Style"/>
          <w:bCs/>
          <w:sz w:val="24"/>
          <w:szCs w:val="24"/>
        </w:rPr>
      </w:pPr>
      <w:r w:rsidRPr="00195F22">
        <w:rPr>
          <w:rFonts w:ascii="Lucida Bright" w:eastAsia="Bookman Old Style" w:hAnsi="Lucida Bright" w:cs="Bookman Old Style"/>
          <w:bCs/>
          <w:sz w:val="24"/>
          <w:szCs w:val="24"/>
        </w:rPr>
        <w:t>Simulation-based methods have also been applied in the Indonesian context. Pamungkas (2017), for example, utilized Monte Carlo simulations to assess financial risks and profit probabilities in the small and medium manufacturing sector. While not explicitly framed within a CVP model, the approach aligns with the underlying principles of contribution margin and break-even analysis under risk. Similarly, Lahi et al. (2023) employed Monte Carlo simulations to calculate Value at Risk (VaR) in stock investment settings, highlighting the growing relevance of probabilistic models for capturing input-output uncertainty. These studies suggest a growing domestic interest in probability-based methodologies that could be further integrated into adaptive CVP models, particularly in sectors vulnerable to volatility.</w:t>
      </w:r>
    </w:p>
    <w:p w14:paraId="6B5D38CD" w14:textId="2683DA36" w:rsidR="00195F22" w:rsidRPr="00195F22" w:rsidRDefault="00195F22" w:rsidP="00195F22">
      <w:pPr>
        <w:pBdr>
          <w:top w:val="nil"/>
          <w:left w:val="nil"/>
          <w:bottom w:val="nil"/>
          <w:right w:val="nil"/>
          <w:between w:val="nil"/>
        </w:pBdr>
        <w:ind w:firstLine="425"/>
        <w:jc w:val="both"/>
        <w:rPr>
          <w:rFonts w:ascii="Lucida Bright" w:eastAsia="Bookman Old Style" w:hAnsi="Lucida Bright" w:cs="Bookman Old Style"/>
          <w:bCs/>
          <w:sz w:val="24"/>
          <w:szCs w:val="24"/>
        </w:rPr>
      </w:pPr>
      <w:r w:rsidRPr="00195F22">
        <w:rPr>
          <w:rFonts w:ascii="Lucida Bright" w:eastAsia="Bookman Old Style" w:hAnsi="Lucida Bright" w:cs="Bookman Old Style"/>
          <w:bCs/>
          <w:sz w:val="24"/>
          <w:szCs w:val="24"/>
        </w:rPr>
        <w:t>Moreover, fuzzy logic offers a compelling alternative for cases where input data are imprecise or difficult to quantify. In a fuzzy logic framework, variables such as prices and costs are defined not as fixed values but as value ranges with associated degrees of membership. Lin and Wu (2001) demonstrated that this approach enhances the quality of decision-making, especially under conditions of limited information and unpredictable external variables. By combining these adaptive methodologies, the third layer of the proposed model provides a more realistic and responsive analytical framework for managing the complexity of modern economic environments.</w:t>
      </w:r>
    </w:p>
    <w:p w14:paraId="6B8392F8" w14:textId="3634E3D8" w:rsidR="00490C5A" w:rsidRPr="00723F23" w:rsidRDefault="00195F22" w:rsidP="00723F23">
      <w:pPr>
        <w:pBdr>
          <w:top w:val="nil"/>
          <w:left w:val="nil"/>
          <w:bottom w:val="nil"/>
          <w:right w:val="nil"/>
          <w:between w:val="nil"/>
        </w:pBdr>
        <w:ind w:firstLine="425"/>
        <w:jc w:val="both"/>
        <w:rPr>
          <w:rFonts w:ascii="Lucida Bright" w:eastAsia="Bookman Old Style" w:hAnsi="Lucida Bright" w:cs="Bookman Old Style"/>
          <w:bCs/>
          <w:sz w:val="24"/>
          <w:szCs w:val="24"/>
        </w:rPr>
      </w:pPr>
      <w:r w:rsidRPr="00195F22">
        <w:rPr>
          <w:rFonts w:ascii="Lucida Bright" w:eastAsia="Bookman Old Style" w:hAnsi="Lucida Bright" w:cs="Bookman Old Style"/>
          <w:bCs/>
          <w:sz w:val="24"/>
          <w:szCs w:val="24"/>
        </w:rPr>
        <w:t>Theoretically, this conceptual model signifies a paradigm shift from deterministic to probabilistic and flexible approaches that are better aligned with the realities of contemporary business practices. In the Indonesian context, much of the extant research still focuses on the application of traditional CVP models, particularly in micro, small, and medium enterprises (MSMEs)</w:t>
      </w:r>
      <w:r w:rsidR="000F79A1">
        <w:rPr>
          <w:rFonts w:ascii="Lucida Bright" w:eastAsia="Bookman Old Style" w:hAnsi="Lucida Bright" w:cs="Bookman Old Style"/>
          <w:bCs/>
          <w:sz w:val="24"/>
          <w:szCs w:val="24"/>
        </w:rPr>
        <w:fldChar w:fldCharType="begin" w:fldLock="1"/>
      </w:r>
      <w:r w:rsidR="000F79A1">
        <w:rPr>
          <w:rFonts w:ascii="Lucida Bright" w:eastAsia="Bookman Old Style" w:hAnsi="Lucida Bright" w:cs="Bookman Old Style"/>
          <w:bCs/>
          <w:sz w:val="24"/>
          <w:szCs w:val="24"/>
        </w:rPr>
        <w:instrText>ADDIN CSL_CITATION {"citationItems":[{"id":"ITEM-1","itemData":{"DOI":"10.33795/jaeb.v12i2.5029","ISSN":"2548-5326","abstract":"Penelitian ini bertujuan untuk merencanakan laba menggunakan analisis cost volume profit dengan memfokuskan pada tiga analisis yaitu break even point, margin of safety, dan target laba. Metode yang digunakan dalam penelitian ini adalah pendekatan kuantitaif terapan. Hasil penelitian ini menunjukkan bahwa perhitungan break even point terhadap minimal penjualan produk dinilai sangat baik serta target laba yang diharapkan oleh perusahaan tercapai. Rasio margin of safety di titik aman dan perusahaan tetap memperoleh keuntungan.","author":[{"dropping-particle":"","family":"Dara Fitriawati","given":"","non-dropping-particle":"","parse-names":false,"suffix":""},{"dropping-particle":"","family":"Yohan Bakhtiar","given":"","non-dropping-particle":"","parse-names":false,"suffix":""},{"dropping-particle":"","family":"Dwi Rahma Fitriani","given":"","non-dropping-particle":"","parse-names":false,"suffix":""}],"container-title":"Jurnal Akuntansi dan Ekonomi Bisnis","id":"ITEM-1","issue":"2","issued":{"date-parts":[["2023","10","27"]]},"page":"1-7","title":"IMPLEMENTASI COST VOLUME PROFIT (CVP) SEBAGAI DASAR PERENCANAAN LABA","type":"article-journal","volume":"12"},"uris":["http://www.mendeley.com/documents/?uuid=f7c10d7e-3cf9-40b9-95e4-aa475443ad35"]}],"mendeley":{"formattedCitation":"(Dara Fitriawati et al., 2023)","plainTextFormattedCitation":"(Dara Fitriawati et al., 2023)","previouslyFormattedCitation":"(Dara Fitriawati et al., 2023)"},"properties":{"noteIndex":0},"schema":"https://github.com/citation-style-language/schema/raw/master/csl-citation.json"}</w:instrText>
      </w:r>
      <w:r w:rsidR="000F79A1">
        <w:rPr>
          <w:rFonts w:ascii="Lucida Bright" w:eastAsia="Bookman Old Style" w:hAnsi="Lucida Bright" w:cs="Bookman Old Style"/>
          <w:bCs/>
          <w:sz w:val="24"/>
          <w:szCs w:val="24"/>
        </w:rPr>
        <w:fldChar w:fldCharType="separate"/>
      </w:r>
      <w:r w:rsidR="000F79A1" w:rsidRPr="000F79A1">
        <w:rPr>
          <w:rFonts w:ascii="Lucida Bright" w:eastAsia="Bookman Old Style" w:hAnsi="Lucida Bright" w:cs="Bookman Old Style"/>
          <w:bCs/>
          <w:noProof/>
          <w:sz w:val="24"/>
          <w:szCs w:val="24"/>
        </w:rPr>
        <w:t>(Dara Fitriawati et al., 2023)</w:t>
      </w:r>
      <w:r w:rsidR="000F79A1">
        <w:rPr>
          <w:rFonts w:ascii="Lucida Bright" w:eastAsia="Bookman Old Style" w:hAnsi="Lucida Bright" w:cs="Bookman Old Style"/>
          <w:bCs/>
          <w:sz w:val="24"/>
          <w:szCs w:val="24"/>
        </w:rPr>
        <w:fldChar w:fldCharType="end"/>
      </w:r>
      <w:r w:rsidR="000F79A1">
        <w:rPr>
          <w:rFonts w:ascii="Lucida Bright" w:eastAsia="Bookman Old Style" w:hAnsi="Lucida Bright" w:cs="Bookman Old Style"/>
          <w:bCs/>
          <w:sz w:val="24"/>
          <w:szCs w:val="24"/>
        </w:rPr>
        <w:fldChar w:fldCharType="begin" w:fldLock="1"/>
      </w:r>
      <w:r w:rsidR="001F4599">
        <w:rPr>
          <w:rFonts w:ascii="Lucida Bright" w:eastAsia="Bookman Old Style" w:hAnsi="Lucida Bright" w:cs="Bookman Old Style"/>
          <w:bCs/>
          <w:sz w:val="24"/>
          <w:szCs w:val="24"/>
        </w:rPr>
        <w:instrText>ADDIN CSL_CITATION {"citationItems":[{"id":"ITEM-1","itemData":{"ISSN":"2303-1174","abstract":"Analisis cost-volume-profit dapat membantu manajer dalam memahami perilaku total biaya, total pendapatan, dan laba operasi saat perubahan terjadi dalam tingkat keluaran, harga jual, biaya variabel, atau biaya tetap. Hal tersebut diperlukan untuk membantu manajer dalam perencanaan dan pengambilan keputusan dalam menentukan laba yang optimal. Tujuan penelitian ini adalah untuk mengetahui perencanaan laba pada PT. Artha Mas Minahasa dengan menggunakan analisis Cost- Volume-Profit (CVP dan untuk mengetahui pengambilan keputusan laba optimal pada PT. Artha Mas Minahasa. Metode analisis data yang digunakan dalam penelitian ini adalah metode analisis kualitatif. Hasil penelitian menunjukan bahwa PT. Artha Mas Minahasa mampu memperoleh keuntungan, dan keuntungan ini bergerak cukup signifikan dari hasil penjualan dan hal tersebut berarti PT. Artha Mas Minahasa telah mampu merencanakan perolehan laba dengan sebaik mungkin. Kata","author":[{"dropping-particle":"","family":"Luntungan","given":"N Natasya","non-dropping-particle":"","parse-names":false,"suffix":""},{"dropping-particle":"","family":"Tinangon","given":"J Jantje","non-dropping-particle":"","parse-names":false,"suffix":""}],"container-title":"1350 Jurnal EMBA","id":"ITEM-1","issue":"2","issued":{"date-parts":[["2021"]]},"page":"1350-1357","title":"Penerapan Analisis Cost Volume Profit Dalam Perencanaan Dan Pengambilan Keputusan Laba Optimal Pada Pt. Artha Mas Minahasa Application of Cost Volume Profit Analysis in Optimal Profit Planning and Decision Making in Pt. Artha Mas Minahasa","type":"article-journal","volume":"9"},"uris":["http://www.mendeley.com/documents/?uuid=119ee398-29cc-4b57-a61d-b0359a1fcef8"]}],"mendeley":{"formattedCitation":"(Luntungan &amp; Tinangon, 2021)","plainTextFormattedCitation":"(Luntungan &amp; Tinangon, 2021)","previouslyFormattedCitation":"(Luntungan &amp; Tinangon, 2021)"},"properties":{"noteIndex":0},"schema":"https://github.com/citation-style-language/schema/raw/master/csl-citation.json"}</w:instrText>
      </w:r>
      <w:r w:rsidR="000F79A1">
        <w:rPr>
          <w:rFonts w:ascii="Lucida Bright" w:eastAsia="Bookman Old Style" w:hAnsi="Lucida Bright" w:cs="Bookman Old Style"/>
          <w:bCs/>
          <w:sz w:val="24"/>
          <w:szCs w:val="24"/>
        </w:rPr>
        <w:fldChar w:fldCharType="separate"/>
      </w:r>
      <w:r w:rsidR="000F79A1" w:rsidRPr="000F79A1">
        <w:rPr>
          <w:rFonts w:ascii="Lucida Bright" w:eastAsia="Bookman Old Style" w:hAnsi="Lucida Bright" w:cs="Bookman Old Style"/>
          <w:bCs/>
          <w:noProof/>
          <w:sz w:val="24"/>
          <w:szCs w:val="24"/>
        </w:rPr>
        <w:t>(Luntungan &amp; Tinangon, 2021)</w:t>
      </w:r>
      <w:r w:rsidR="000F79A1">
        <w:rPr>
          <w:rFonts w:ascii="Lucida Bright" w:eastAsia="Bookman Old Style" w:hAnsi="Lucida Bright" w:cs="Bookman Old Style"/>
          <w:bCs/>
          <w:sz w:val="24"/>
          <w:szCs w:val="24"/>
        </w:rPr>
        <w:fldChar w:fldCharType="end"/>
      </w:r>
      <w:r w:rsidRPr="00195F22">
        <w:rPr>
          <w:rFonts w:ascii="Lucida Bright" w:eastAsia="Bookman Old Style" w:hAnsi="Lucida Bright" w:cs="Bookman Old Style"/>
          <w:bCs/>
          <w:sz w:val="24"/>
          <w:szCs w:val="24"/>
        </w:rPr>
        <w:t xml:space="preserve">. Ironically, these sectors are among the most susceptible to external shocks and economic uncertainty. Therefore, this three-layer model contributes not only to the </w:t>
      </w:r>
      <w:r w:rsidRPr="00195F22">
        <w:rPr>
          <w:rFonts w:ascii="Lucida Bright" w:eastAsia="Bookman Old Style" w:hAnsi="Lucida Bright" w:cs="Bookman Old Style"/>
          <w:bCs/>
          <w:sz w:val="24"/>
          <w:szCs w:val="24"/>
        </w:rPr>
        <w:lastRenderedPageBreak/>
        <w:t>theoretical advancement of managerial finance literature but also offers a practical and adaptive framework to support more informed decision-making in uncertain environments.</w:t>
      </w:r>
    </w:p>
    <w:p w14:paraId="57F96CBA" w14:textId="722F108B" w:rsidR="00490C5A" w:rsidRPr="00877365" w:rsidRDefault="00D33DB6" w:rsidP="00C35723">
      <w:pPr>
        <w:keepNext/>
        <w:numPr>
          <w:ilvl w:val="0"/>
          <w:numId w:val="2"/>
        </w:numPr>
        <w:pBdr>
          <w:top w:val="nil"/>
          <w:left w:val="nil"/>
          <w:bottom w:val="nil"/>
          <w:right w:val="nil"/>
          <w:between w:val="nil"/>
        </w:pBdr>
        <w:tabs>
          <w:tab w:val="left" w:pos="6060"/>
        </w:tabs>
        <w:ind w:hanging="425"/>
        <w:jc w:val="both"/>
        <w:rPr>
          <w:rFonts w:ascii="Lucida Bright" w:eastAsia="Bookman Old Style" w:hAnsi="Lucida Bright" w:cs="Bookman Old Style"/>
          <w:b/>
          <w:color w:val="000000"/>
          <w:sz w:val="24"/>
          <w:szCs w:val="24"/>
        </w:rPr>
      </w:pPr>
      <w:r w:rsidRPr="00877365">
        <w:rPr>
          <w:rFonts w:ascii="Lucida Bright" w:eastAsia="Bookman Old Style" w:hAnsi="Lucida Bright" w:cs="Bookman Old Style"/>
          <w:b/>
          <w:sz w:val="24"/>
          <w:szCs w:val="24"/>
        </w:rPr>
        <w:t>CONCLUSION</w:t>
      </w:r>
    </w:p>
    <w:p w14:paraId="7D514B6D" w14:textId="476F831C" w:rsidR="006A5EEF" w:rsidRPr="006A5EEF" w:rsidRDefault="006A5EEF" w:rsidP="006A5EEF">
      <w:pPr>
        <w:keepNext/>
        <w:pBdr>
          <w:top w:val="nil"/>
          <w:left w:val="nil"/>
          <w:bottom w:val="nil"/>
          <w:right w:val="nil"/>
          <w:between w:val="nil"/>
        </w:pBdr>
        <w:ind w:firstLine="425"/>
        <w:jc w:val="both"/>
        <w:rPr>
          <w:rFonts w:ascii="Lucida Bright" w:eastAsia="Bookman Old Style" w:hAnsi="Lucida Bright" w:cs="Bookman Old Style"/>
          <w:sz w:val="24"/>
          <w:szCs w:val="24"/>
        </w:rPr>
      </w:pPr>
      <w:r w:rsidRPr="006A5EEF">
        <w:rPr>
          <w:rFonts w:ascii="Lucida Bright" w:eastAsia="Bookman Old Style" w:hAnsi="Lucida Bright" w:cs="Bookman Old Style"/>
          <w:sz w:val="24"/>
          <w:szCs w:val="24"/>
        </w:rPr>
        <w:t>This study highlights the limitations of the traditional Cost-Volume-Profit (CVP) model in addressing the complexities of an increasingly uncertain economic environment. Based on a synthesis of the literature, the deterministic assumptions underpinning classical CVP analysis are no longer sufficient for managerial decision-making, particularly in sectors highly exposed to external volatility, such as micro, small, and medium-sized enterprises (MSMEs). In such contexts, relying on static parameters may lead to misleading financial projections and suboptimal strategic choices.</w:t>
      </w:r>
    </w:p>
    <w:p w14:paraId="2DC10CED" w14:textId="1C05AC88" w:rsidR="006A5EEF" w:rsidRPr="006A5EEF" w:rsidRDefault="006A5EEF" w:rsidP="006A5EEF">
      <w:pPr>
        <w:keepNext/>
        <w:pBdr>
          <w:top w:val="nil"/>
          <w:left w:val="nil"/>
          <w:bottom w:val="nil"/>
          <w:right w:val="nil"/>
          <w:between w:val="nil"/>
        </w:pBdr>
        <w:ind w:firstLine="425"/>
        <w:jc w:val="both"/>
        <w:rPr>
          <w:rFonts w:ascii="Lucida Bright" w:eastAsia="Bookman Old Style" w:hAnsi="Lucida Bright" w:cs="Bookman Old Style"/>
          <w:sz w:val="24"/>
          <w:szCs w:val="24"/>
        </w:rPr>
      </w:pPr>
      <w:r w:rsidRPr="006A5EEF">
        <w:rPr>
          <w:rFonts w:ascii="Lucida Bright" w:eastAsia="Bookman Old Style" w:hAnsi="Lucida Bright" w:cs="Bookman Old Style"/>
          <w:sz w:val="24"/>
          <w:szCs w:val="24"/>
        </w:rPr>
        <w:t>To address these challenges, the study proposes a three-tiered conceptual model that reflects the evolution of CVP from a deterministic framework to a more adaptive and risk-informed analytical tool. The first tier represents the foundational elements of the traditional CVP model, including fixed costs, variable costs, sales volume, contribution margin, and break-even point. The second tier incorporates the influence of economic uncertainty—such as raw material price fluctuations, demand volatility, and shifting fiscal policies—which may compromise the validity of classical assumptions. The third tier introduces adaptive approaches such as sensitivity analysis, scenario analysis, Monte Carlo simulation, and fuzzy logic to integrate risk and uncertainty into CVP computations.</w:t>
      </w:r>
    </w:p>
    <w:p w14:paraId="108BD787" w14:textId="20B88B57" w:rsidR="006A5EEF" w:rsidRPr="006A5EEF" w:rsidRDefault="006A5EEF" w:rsidP="006A5EEF">
      <w:pPr>
        <w:keepNext/>
        <w:pBdr>
          <w:top w:val="nil"/>
          <w:left w:val="nil"/>
          <w:bottom w:val="nil"/>
          <w:right w:val="nil"/>
          <w:between w:val="nil"/>
        </w:pBdr>
        <w:ind w:firstLine="425"/>
        <w:jc w:val="both"/>
        <w:rPr>
          <w:rFonts w:ascii="Lucida Bright" w:eastAsia="Bookman Old Style" w:hAnsi="Lucida Bright" w:cs="Bookman Old Style"/>
          <w:sz w:val="24"/>
          <w:szCs w:val="24"/>
        </w:rPr>
      </w:pPr>
      <w:r w:rsidRPr="006A5EEF">
        <w:rPr>
          <w:rFonts w:ascii="Lucida Bright" w:eastAsia="Bookman Old Style" w:hAnsi="Lucida Bright" w:cs="Bookman Old Style"/>
          <w:sz w:val="24"/>
          <w:szCs w:val="24"/>
        </w:rPr>
        <w:t>This model contributes not only to the theoretical expansion of financial management literature but also offers practical relevance by presenting a flexible and realistic decision-making framework. In the Indonesian context, where existing CVP studies largely rely on deterministic methods, the need for adaptive analysis is especially urgent for sectors like MSMEs that are highly vulnerable to economic disruptions.</w:t>
      </w:r>
    </w:p>
    <w:p w14:paraId="7C5CB738" w14:textId="62C64957" w:rsidR="006A5EEF" w:rsidRPr="006A5EEF" w:rsidRDefault="006A5EEF" w:rsidP="006A5EEF">
      <w:pPr>
        <w:keepNext/>
        <w:pBdr>
          <w:top w:val="nil"/>
          <w:left w:val="nil"/>
          <w:bottom w:val="nil"/>
          <w:right w:val="nil"/>
          <w:between w:val="nil"/>
        </w:pBdr>
        <w:ind w:firstLine="425"/>
        <w:jc w:val="both"/>
        <w:rPr>
          <w:rFonts w:ascii="Lucida Bright" w:eastAsia="Bookman Old Style" w:hAnsi="Lucida Bright" w:cs="Bookman Old Style"/>
          <w:sz w:val="24"/>
          <w:szCs w:val="24"/>
        </w:rPr>
      </w:pPr>
      <w:r w:rsidRPr="006A5EEF">
        <w:rPr>
          <w:rFonts w:ascii="Lucida Bright" w:eastAsia="Bookman Old Style" w:hAnsi="Lucida Bright" w:cs="Bookman Old Style"/>
          <w:sz w:val="24"/>
          <w:szCs w:val="24"/>
        </w:rPr>
        <w:t>Looking ahead, this conceptual model holds significant potential for empirical validation to assess its effectiveness in real-world scenarios. Future research may focus on MSME sectors—particularly food and beverage (F&amp;B)—which are especially sensitive to external volatility. Simulations using software tools such as Excel or EasyFit can be employed to construct probabilistic distributions for key input variables, while fuzzy logic may be explored to handle ambiguous or imprecise data. These developments would not only enhance the model's academic contribution but also provide practical, data-driven tools for responsive managerial decision-making.</w:t>
      </w:r>
    </w:p>
    <w:p w14:paraId="16CCF5B6" w14:textId="584498B5" w:rsidR="00490C5A" w:rsidRPr="000437FB" w:rsidRDefault="006A5EEF" w:rsidP="006A5EEF">
      <w:pPr>
        <w:keepNext/>
        <w:pBdr>
          <w:top w:val="nil"/>
          <w:left w:val="nil"/>
          <w:bottom w:val="nil"/>
          <w:right w:val="nil"/>
          <w:between w:val="nil"/>
        </w:pBdr>
        <w:ind w:firstLine="425"/>
        <w:jc w:val="both"/>
        <w:rPr>
          <w:rFonts w:ascii="Lucida Bright" w:eastAsia="Bookman Old Style" w:hAnsi="Lucida Bright" w:cs="Bookman Old Style"/>
          <w:sz w:val="24"/>
          <w:szCs w:val="24"/>
        </w:rPr>
      </w:pPr>
      <w:r w:rsidRPr="006A5EEF">
        <w:rPr>
          <w:rFonts w:ascii="Lucida Bright" w:eastAsia="Bookman Old Style" w:hAnsi="Lucida Bright" w:cs="Bookman Old Style"/>
          <w:sz w:val="24"/>
          <w:szCs w:val="24"/>
        </w:rPr>
        <w:t xml:space="preserve">In conclusion, the proposed three-layer CVP model is expected to enrich national financial management scholarship and encourage the adoption of </w:t>
      </w:r>
      <w:r w:rsidRPr="006A5EEF">
        <w:rPr>
          <w:rFonts w:ascii="Lucida Bright" w:eastAsia="Bookman Old Style" w:hAnsi="Lucida Bright" w:cs="Bookman Old Style"/>
          <w:sz w:val="24"/>
          <w:szCs w:val="24"/>
        </w:rPr>
        <w:lastRenderedPageBreak/>
        <w:t>more adaptive, context-sensitive CVP analyses in an era of global economic uncertainty.</w:t>
      </w:r>
    </w:p>
    <w:p w14:paraId="0E8FF7CC" w14:textId="669A8AB8" w:rsidR="001F4599" w:rsidRPr="001F4599" w:rsidRDefault="009F3A7B" w:rsidP="001F4599">
      <w:pPr>
        <w:pStyle w:val="ListParagraph"/>
        <w:numPr>
          <w:ilvl w:val="0"/>
          <w:numId w:val="2"/>
        </w:numPr>
        <w:ind w:hanging="425"/>
        <w:rPr>
          <w:rFonts w:ascii="Lucida Bright" w:eastAsia="Bookman Old Style" w:hAnsi="Lucida Bright" w:cs="Bookman Old Style"/>
          <w:b/>
          <w:sz w:val="24"/>
          <w:szCs w:val="24"/>
        </w:rPr>
      </w:pPr>
      <w:r w:rsidRPr="000437FB">
        <w:rPr>
          <w:rFonts w:ascii="Lucida Bright" w:eastAsia="Bookman Old Style" w:hAnsi="Lucida Bright" w:cs="Bookman Old Style"/>
          <w:b/>
          <w:sz w:val="24"/>
          <w:szCs w:val="24"/>
        </w:rPr>
        <w:t>REFERENCES</w:t>
      </w:r>
    </w:p>
    <w:p w14:paraId="7C099D42" w14:textId="602F3F64" w:rsidR="00A71282" w:rsidRPr="00A71282" w:rsidRDefault="001F4599" w:rsidP="00A71282">
      <w:pPr>
        <w:widowControl w:val="0"/>
        <w:autoSpaceDE w:val="0"/>
        <w:autoSpaceDN w:val="0"/>
        <w:adjustRightInd w:val="0"/>
        <w:spacing w:line="240" w:lineRule="auto"/>
        <w:ind w:left="480" w:hanging="480"/>
        <w:rPr>
          <w:rFonts w:ascii="Lucida Bright" w:hAnsi="Lucida Bright" w:cs="Times New Roman"/>
          <w:noProof/>
          <w:sz w:val="24"/>
          <w:szCs w:val="24"/>
        </w:rPr>
      </w:pPr>
      <w:r w:rsidRPr="001F4599">
        <w:rPr>
          <w:rFonts w:ascii="Lucida Bright" w:eastAsia="Bookman Old Style" w:hAnsi="Lucida Bright" w:cs="Bookman Old Style"/>
          <w:sz w:val="24"/>
          <w:szCs w:val="24"/>
        </w:rPr>
        <w:fldChar w:fldCharType="begin" w:fldLock="1"/>
      </w:r>
      <w:r w:rsidRPr="001F4599">
        <w:rPr>
          <w:rFonts w:ascii="Lucida Bright" w:eastAsia="Bookman Old Style" w:hAnsi="Lucida Bright" w:cs="Bookman Old Style"/>
          <w:sz w:val="24"/>
          <w:szCs w:val="24"/>
        </w:rPr>
        <w:instrText xml:space="preserve">ADDIN Mendeley Bibliography CSL_BIBLIOGRAPHY </w:instrText>
      </w:r>
      <w:r w:rsidRPr="001F4599">
        <w:rPr>
          <w:rFonts w:ascii="Lucida Bright" w:eastAsia="Bookman Old Style" w:hAnsi="Lucida Bright" w:cs="Bookman Old Style"/>
          <w:sz w:val="24"/>
          <w:szCs w:val="24"/>
        </w:rPr>
        <w:fldChar w:fldCharType="separate"/>
      </w:r>
      <w:r w:rsidR="00A71282" w:rsidRPr="00A71282">
        <w:rPr>
          <w:rFonts w:ascii="Lucida Bright" w:hAnsi="Lucida Bright" w:cs="Times New Roman"/>
          <w:noProof/>
          <w:sz w:val="24"/>
          <w:szCs w:val="24"/>
        </w:rPr>
        <w:t xml:space="preserve">Bela de Sousa Delicado Teixeira, A., Maria Morgado Galvão, R., &amp; Cristina Dias Nunes, S. (2020). Operating Risk (Cost-Volume-Profit) and Economic Value Added (EVA®). </w:t>
      </w:r>
      <w:r w:rsidR="00A71282" w:rsidRPr="00A71282">
        <w:rPr>
          <w:rFonts w:ascii="Lucida Bright" w:hAnsi="Lucida Bright" w:cs="Times New Roman"/>
          <w:i/>
          <w:iCs/>
          <w:noProof/>
          <w:sz w:val="24"/>
          <w:szCs w:val="24"/>
        </w:rPr>
        <w:t>International Journal of Accounting, Finance and Risk Management</w:t>
      </w:r>
      <w:r w:rsidR="00A71282" w:rsidRPr="00A71282">
        <w:rPr>
          <w:rFonts w:ascii="Lucida Bright" w:hAnsi="Lucida Bright" w:cs="Times New Roman"/>
          <w:noProof/>
          <w:sz w:val="24"/>
          <w:szCs w:val="24"/>
        </w:rPr>
        <w:t xml:space="preserve">, </w:t>
      </w:r>
      <w:r w:rsidR="00A71282" w:rsidRPr="00A71282">
        <w:rPr>
          <w:rFonts w:ascii="Lucida Bright" w:hAnsi="Lucida Bright" w:cs="Times New Roman"/>
          <w:i/>
          <w:iCs/>
          <w:noProof/>
          <w:sz w:val="24"/>
          <w:szCs w:val="24"/>
        </w:rPr>
        <w:t>5</w:t>
      </w:r>
      <w:r w:rsidR="00A71282" w:rsidRPr="00A71282">
        <w:rPr>
          <w:rFonts w:ascii="Lucida Bright" w:hAnsi="Lucida Bright" w:cs="Times New Roman"/>
          <w:noProof/>
          <w:sz w:val="24"/>
          <w:szCs w:val="24"/>
        </w:rPr>
        <w:t>(1), 12. https://doi.org/10.11648/j.ijafrm.20200501.12</w:t>
      </w:r>
    </w:p>
    <w:p w14:paraId="17E2EE88" w14:textId="77777777" w:rsidR="00A71282" w:rsidRPr="00A71282" w:rsidRDefault="00A71282" w:rsidP="00A71282">
      <w:pPr>
        <w:widowControl w:val="0"/>
        <w:autoSpaceDE w:val="0"/>
        <w:autoSpaceDN w:val="0"/>
        <w:adjustRightInd w:val="0"/>
        <w:spacing w:line="240" w:lineRule="auto"/>
        <w:ind w:left="480" w:hanging="480"/>
        <w:rPr>
          <w:rFonts w:ascii="Lucida Bright" w:hAnsi="Lucida Bright" w:cs="Times New Roman"/>
          <w:noProof/>
          <w:sz w:val="24"/>
          <w:szCs w:val="24"/>
        </w:rPr>
      </w:pPr>
      <w:r w:rsidRPr="00A71282">
        <w:rPr>
          <w:rFonts w:ascii="Lucida Bright" w:hAnsi="Lucida Bright" w:cs="Times New Roman"/>
          <w:noProof/>
          <w:sz w:val="24"/>
          <w:szCs w:val="24"/>
        </w:rPr>
        <w:t xml:space="preserve">Dara Fitriawati, Yohan Bakhtiar, &amp; Dwi Rahma Fitriani. (2023). IMPLEMENTASI COST VOLUME PROFIT (CVP) SEBAGAI DASAR PERENCANAAN LABA. </w:t>
      </w:r>
      <w:r w:rsidRPr="00A71282">
        <w:rPr>
          <w:rFonts w:ascii="Lucida Bright" w:hAnsi="Lucida Bright" w:cs="Times New Roman"/>
          <w:i/>
          <w:iCs/>
          <w:noProof/>
          <w:sz w:val="24"/>
          <w:szCs w:val="24"/>
        </w:rPr>
        <w:t>Jurnal Akuntansi Dan Ekonomi Bisnis</w:t>
      </w:r>
      <w:r w:rsidRPr="00A71282">
        <w:rPr>
          <w:rFonts w:ascii="Lucida Bright" w:hAnsi="Lucida Bright" w:cs="Times New Roman"/>
          <w:noProof/>
          <w:sz w:val="24"/>
          <w:szCs w:val="24"/>
        </w:rPr>
        <w:t xml:space="preserve">, </w:t>
      </w:r>
      <w:r w:rsidRPr="00A71282">
        <w:rPr>
          <w:rFonts w:ascii="Lucida Bright" w:hAnsi="Lucida Bright" w:cs="Times New Roman"/>
          <w:i/>
          <w:iCs/>
          <w:noProof/>
          <w:sz w:val="24"/>
          <w:szCs w:val="24"/>
        </w:rPr>
        <w:t>12</w:t>
      </w:r>
      <w:r w:rsidRPr="00A71282">
        <w:rPr>
          <w:rFonts w:ascii="Lucida Bright" w:hAnsi="Lucida Bright" w:cs="Times New Roman"/>
          <w:noProof/>
          <w:sz w:val="24"/>
          <w:szCs w:val="24"/>
        </w:rPr>
        <w:t>(2), 1–7. https://doi.org/10.33795/jaeb.v12i2.5029</w:t>
      </w:r>
    </w:p>
    <w:p w14:paraId="77E58D20" w14:textId="77777777" w:rsidR="00A71282" w:rsidRPr="00A71282" w:rsidRDefault="00A71282" w:rsidP="00A71282">
      <w:pPr>
        <w:widowControl w:val="0"/>
        <w:autoSpaceDE w:val="0"/>
        <w:autoSpaceDN w:val="0"/>
        <w:adjustRightInd w:val="0"/>
        <w:spacing w:line="240" w:lineRule="auto"/>
        <w:ind w:left="480" w:hanging="480"/>
        <w:rPr>
          <w:rFonts w:ascii="Lucida Bright" w:hAnsi="Lucida Bright" w:cs="Times New Roman"/>
          <w:noProof/>
          <w:sz w:val="24"/>
          <w:szCs w:val="24"/>
        </w:rPr>
      </w:pPr>
      <w:r w:rsidRPr="00A71282">
        <w:rPr>
          <w:rFonts w:ascii="Lucida Bright" w:hAnsi="Lucida Bright" w:cs="Times New Roman"/>
          <w:noProof/>
          <w:sz w:val="24"/>
          <w:szCs w:val="24"/>
        </w:rPr>
        <w:t xml:space="preserve">Froot, K., Scharfstein, D. S., &amp; Stein, J. C. (1993). </w:t>
      </w:r>
      <w:r w:rsidRPr="00A71282">
        <w:rPr>
          <w:rFonts w:ascii="Lucida Bright" w:hAnsi="Lucida Bright" w:cs="Times New Roman"/>
          <w:i/>
          <w:iCs/>
          <w:noProof/>
          <w:sz w:val="24"/>
          <w:szCs w:val="24"/>
        </w:rPr>
        <w:t>froot, scharfstein, stein - risk management (JF 1993).pdf</w:t>
      </w:r>
      <w:r w:rsidRPr="00A71282">
        <w:rPr>
          <w:rFonts w:ascii="Lucida Bright" w:hAnsi="Lucida Bright" w:cs="Times New Roman"/>
          <w:noProof/>
          <w:sz w:val="24"/>
          <w:szCs w:val="24"/>
        </w:rPr>
        <w:t>.</w:t>
      </w:r>
    </w:p>
    <w:p w14:paraId="3C640DE5" w14:textId="77777777" w:rsidR="00A71282" w:rsidRPr="00A71282" w:rsidRDefault="00A71282" w:rsidP="00A71282">
      <w:pPr>
        <w:widowControl w:val="0"/>
        <w:autoSpaceDE w:val="0"/>
        <w:autoSpaceDN w:val="0"/>
        <w:adjustRightInd w:val="0"/>
        <w:spacing w:line="240" w:lineRule="auto"/>
        <w:ind w:left="480" w:hanging="480"/>
        <w:rPr>
          <w:rFonts w:ascii="Lucida Bright" w:hAnsi="Lucida Bright" w:cs="Times New Roman"/>
          <w:noProof/>
          <w:sz w:val="24"/>
          <w:szCs w:val="24"/>
        </w:rPr>
      </w:pPr>
      <w:r w:rsidRPr="00A71282">
        <w:rPr>
          <w:rFonts w:ascii="Lucida Bright" w:hAnsi="Lucida Bright" w:cs="Times New Roman"/>
          <w:noProof/>
          <w:sz w:val="24"/>
          <w:szCs w:val="24"/>
        </w:rPr>
        <w:t xml:space="preserve">Garrison, Ray H., Noreen, Eric W, B. P. C. (2018). MANAGERIAL ACCOUNTING, SIXTEENTH EDITION. In </w:t>
      </w:r>
      <w:r w:rsidRPr="00A71282">
        <w:rPr>
          <w:rFonts w:ascii="Lucida Bright" w:hAnsi="Lucida Bright" w:cs="Times New Roman"/>
          <w:i/>
          <w:iCs/>
          <w:noProof/>
          <w:sz w:val="24"/>
          <w:szCs w:val="24"/>
        </w:rPr>
        <w:t>Sustainability (Switzerland)</w:t>
      </w:r>
      <w:r w:rsidRPr="00A71282">
        <w:rPr>
          <w:rFonts w:ascii="Lucida Bright" w:hAnsi="Lucida Bright" w:cs="Times New Roman"/>
          <w:noProof/>
          <w:sz w:val="24"/>
          <w:szCs w:val="24"/>
        </w:rPr>
        <w:t xml:space="preserve"> (Vol. 11, Issue 1). http://scioteca.caf.com/bitstream/handle/123456789/1091/RED2017-Eng-8ene.pdf?sequence=12&amp;isAllowed=y%0Ahttp://dx.doi.org/10.1016/j.regsciurbeco.2008.06.005%0Ahttps://www.researchgate.net/publication/305320484_SISTEM_PEMBETUNGAN_TERPUSAT_STRATEGI_MELESTARI</w:t>
      </w:r>
    </w:p>
    <w:p w14:paraId="6575DB09" w14:textId="77777777" w:rsidR="00A71282" w:rsidRPr="00A71282" w:rsidRDefault="00A71282" w:rsidP="00A71282">
      <w:pPr>
        <w:widowControl w:val="0"/>
        <w:autoSpaceDE w:val="0"/>
        <w:autoSpaceDN w:val="0"/>
        <w:adjustRightInd w:val="0"/>
        <w:spacing w:line="240" w:lineRule="auto"/>
        <w:ind w:left="480" w:hanging="480"/>
        <w:rPr>
          <w:rFonts w:ascii="Lucida Bright" w:hAnsi="Lucida Bright" w:cs="Times New Roman"/>
          <w:noProof/>
          <w:sz w:val="24"/>
          <w:szCs w:val="24"/>
        </w:rPr>
      </w:pPr>
      <w:r w:rsidRPr="00A71282">
        <w:rPr>
          <w:rFonts w:ascii="Lucida Bright" w:hAnsi="Lucida Bright" w:cs="Times New Roman"/>
          <w:noProof/>
          <w:sz w:val="24"/>
          <w:szCs w:val="24"/>
        </w:rPr>
        <w:t xml:space="preserve">Guo, Y. (2022). Enterprise Management Decision and Financial Management Based on Dynamic Cost Volume Profit Model. </w:t>
      </w:r>
      <w:r w:rsidRPr="00A71282">
        <w:rPr>
          <w:rFonts w:ascii="Lucida Bright" w:hAnsi="Lucida Bright" w:cs="Times New Roman"/>
          <w:i/>
          <w:iCs/>
          <w:noProof/>
          <w:sz w:val="24"/>
          <w:szCs w:val="24"/>
        </w:rPr>
        <w:t>Journal of Function Spaces</w:t>
      </w:r>
      <w:r w:rsidRPr="00A71282">
        <w:rPr>
          <w:rFonts w:ascii="Lucida Bright" w:hAnsi="Lucida Bright" w:cs="Times New Roman"/>
          <w:noProof/>
          <w:sz w:val="24"/>
          <w:szCs w:val="24"/>
        </w:rPr>
        <w:t xml:space="preserve">, </w:t>
      </w:r>
      <w:r w:rsidRPr="00A71282">
        <w:rPr>
          <w:rFonts w:ascii="Lucida Bright" w:hAnsi="Lucida Bright" w:cs="Times New Roman"/>
          <w:i/>
          <w:iCs/>
          <w:noProof/>
          <w:sz w:val="24"/>
          <w:szCs w:val="24"/>
        </w:rPr>
        <w:t>2022</w:t>
      </w:r>
      <w:r w:rsidRPr="00A71282">
        <w:rPr>
          <w:rFonts w:ascii="Lucida Bright" w:hAnsi="Lucida Bright" w:cs="Times New Roman"/>
          <w:noProof/>
          <w:sz w:val="24"/>
          <w:szCs w:val="24"/>
        </w:rPr>
        <w:t>, 1–8. https://doi.org/10.1155/2022/9016060</w:t>
      </w:r>
    </w:p>
    <w:p w14:paraId="7560E818" w14:textId="77777777" w:rsidR="00A71282" w:rsidRPr="00A71282" w:rsidRDefault="00A71282" w:rsidP="00A71282">
      <w:pPr>
        <w:widowControl w:val="0"/>
        <w:autoSpaceDE w:val="0"/>
        <w:autoSpaceDN w:val="0"/>
        <w:adjustRightInd w:val="0"/>
        <w:spacing w:line="240" w:lineRule="auto"/>
        <w:ind w:left="480" w:hanging="480"/>
        <w:rPr>
          <w:rFonts w:ascii="Lucida Bright" w:hAnsi="Lucida Bright" w:cs="Times New Roman"/>
          <w:noProof/>
          <w:sz w:val="24"/>
          <w:szCs w:val="24"/>
        </w:rPr>
      </w:pPr>
      <w:r w:rsidRPr="00A71282">
        <w:rPr>
          <w:rFonts w:ascii="Lucida Bright" w:hAnsi="Lucida Bright" w:cs="Times New Roman"/>
          <w:noProof/>
          <w:sz w:val="24"/>
          <w:szCs w:val="24"/>
        </w:rPr>
        <w:t xml:space="preserve">Hsiao, T.-Y., Wu, S., &amp; Lin, T. W. (2001). A Fuzzy Decision Process of the Cost-Volume-Profit Analysis under Uncertainty. </w:t>
      </w:r>
      <w:r w:rsidRPr="00A71282">
        <w:rPr>
          <w:rFonts w:ascii="Lucida Bright" w:hAnsi="Lucida Bright" w:cs="Times New Roman"/>
          <w:i/>
          <w:iCs/>
          <w:noProof/>
          <w:sz w:val="24"/>
          <w:szCs w:val="24"/>
        </w:rPr>
        <w:t>Advances in Mathematical Programming and Financial Planning. Volume 6</w:t>
      </w:r>
      <w:r w:rsidRPr="00A71282">
        <w:rPr>
          <w:rFonts w:ascii="Lucida Bright" w:hAnsi="Lucida Bright" w:cs="Times New Roman"/>
          <w:noProof/>
          <w:sz w:val="24"/>
          <w:szCs w:val="24"/>
        </w:rPr>
        <w:t xml:space="preserve">, </w:t>
      </w:r>
      <w:r w:rsidRPr="00A71282">
        <w:rPr>
          <w:rFonts w:ascii="Lucida Bright" w:hAnsi="Lucida Bright" w:cs="Times New Roman"/>
          <w:i/>
          <w:iCs/>
          <w:noProof/>
          <w:sz w:val="24"/>
          <w:szCs w:val="24"/>
        </w:rPr>
        <w:t>August</w:t>
      </w:r>
      <w:r w:rsidRPr="00A71282">
        <w:rPr>
          <w:rFonts w:ascii="Lucida Bright" w:hAnsi="Lucida Bright" w:cs="Times New Roman"/>
          <w:noProof/>
          <w:sz w:val="24"/>
          <w:szCs w:val="24"/>
        </w:rPr>
        <w:t>, 141–166. http://ezproxy.lib.ucalgary.ca/login?url=http://search.ebscohost.com/login.aspx?direct=true&amp;db=ecn&amp;AN=0675840&amp;site=ehost-live</w:t>
      </w:r>
    </w:p>
    <w:p w14:paraId="21B4DC47" w14:textId="77777777" w:rsidR="00A71282" w:rsidRPr="00A71282" w:rsidRDefault="00A71282" w:rsidP="00A71282">
      <w:pPr>
        <w:widowControl w:val="0"/>
        <w:autoSpaceDE w:val="0"/>
        <w:autoSpaceDN w:val="0"/>
        <w:adjustRightInd w:val="0"/>
        <w:spacing w:line="240" w:lineRule="auto"/>
        <w:ind w:left="480" w:hanging="480"/>
        <w:rPr>
          <w:rFonts w:ascii="Lucida Bright" w:hAnsi="Lucida Bright" w:cs="Times New Roman"/>
          <w:noProof/>
          <w:sz w:val="24"/>
          <w:szCs w:val="24"/>
        </w:rPr>
      </w:pPr>
      <w:r w:rsidRPr="00A71282">
        <w:rPr>
          <w:rFonts w:ascii="Lucida Bright" w:hAnsi="Lucida Bright" w:cs="Times New Roman"/>
          <w:noProof/>
          <w:sz w:val="24"/>
          <w:szCs w:val="24"/>
        </w:rPr>
        <w:t xml:space="preserve">Khairiyah, Junaidi, &amp; Y. (n.d.). </w:t>
      </w:r>
      <w:r w:rsidRPr="00A71282">
        <w:rPr>
          <w:rFonts w:ascii="Lucida Bright" w:hAnsi="Lucida Bright" w:cs="Times New Roman"/>
          <w:i/>
          <w:iCs/>
          <w:noProof/>
          <w:sz w:val="24"/>
          <w:szCs w:val="24"/>
        </w:rPr>
        <w:t>Pengaruh Karakteristik Informasi Sistem Akuntansi Manajemen, Ketidakpastian Ling.pdf</w:t>
      </w:r>
      <w:r w:rsidRPr="00A71282">
        <w:rPr>
          <w:rFonts w:ascii="Lucida Bright" w:hAnsi="Lucida Bright" w:cs="Times New Roman"/>
          <w:noProof/>
          <w:sz w:val="24"/>
          <w:szCs w:val="24"/>
        </w:rPr>
        <w:t>.</w:t>
      </w:r>
    </w:p>
    <w:p w14:paraId="32735780" w14:textId="77777777" w:rsidR="00A71282" w:rsidRPr="00A71282" w:rsidRDefault="00A71282" w:rsidP="00A71282">
      <w:pPr>
        <w:widowControl w:val="0"/>
        <w:autoSpaceDE w:val="0"/>
        <w:autoSpaceDN w:val="0"/>
        <w:adjustRightInd w:val="0"/>
        <w:spacing w:line="240" w:lineRule="auto"/>
        <w:ind w:left="480" w:hanging="480"/>
        <w:rPr>
          <w:rFonts w:ascii="Lucida Bright" w:hAnsi="Lucida Bright" w:cs="Times New Roman"/>
          <w:noProof/>
          <w:sz w:val="24"/>
          <w:szCs w:val="24"/>
        </w:rPr>
      </w:pPr>
      <w:r w:rsidRPr="00A71282">
        <w:rPr>
          <w:rFonts w:ascii="Lucida Bright" w:hAnsi="Lucida Bright" w:cs="Times New Roman"/>
          <w:noProof/>
          <w:sz w:val="24"/>
          <w:szCs w:val="24"/>
        </w:rPr>
        <w:t xml:space="preserve">Knight, F. H. (1921). </w:t>
      </w:r>
      <w:r w:rsidRPr="00A71282">
        <w:rPr>
          <w:rFonts w:ascii="Lucida Bright" w:hAnsi="Lucida Bright" w:cs="Times New Roman"/>
          <w:i/>
          <w:iCs/>
          <w:noProof/>
          <w:sz w:val="24"/>
          <w:szCs w:val="24"/>
        </w:rPr>
        <w:t>Risk, uncertainty, and profit. Houghton Mifflin Company</w:t>
      </w:r>
      <w:r w:rsidRPr="00A71282">
        <w:rPr>
          <w:rFonts w:ascii="Lucida Bright" w:hAnsi="Lucida Bright" w:cs="Times New Roman"/>
          <w:noProof/>
          <w:sz w:val="24"/>
          <w:szCs w:val="24"/>
        </w:rPr>
        <w:t>.</w:t>
      </w:r>
    </w:p>
    <w:p w14:paraId="0DF09CD3" w14:textId="77777777" w:rsidR="00A71282" w:rsidRPr="00A71282" w:rsidRDefault="00A71282" w:rsidP="00A71282">
      <w:pPr>
        <w:widowControl w:val="0"/>
        <w:autoSpaceDE w:val="0"/>
        <w:autoSpaceDN w:val="0"/>
        <w:adjustRightInd w:val="0"/>
        <w:spacing w:line="240" w:lineRule="auto"/>
        <w:ind w:left="480" w:hanging="480"/>
        <w:rPr>
          <w:rFonts w:ascii="Lucida Bright" w:hAnsi="Lucida Bright" w:cs="Times New Roman"/>
          <w:noProof/>
          <w:sz w:val="24"/>
          <w:szCs w:val="24"/>
        </w:rPr>
      </w:pPr>
      <w:r w:rsidRPr="00A71282">
        <w:rPr>
          <w:rFonts w:ascii="Lucida Bright" w:hAnsi="Lucida Bright" w:cs="Times New Roman"/>
          <w:noProof/>
          <w:sz w:val="24"/>
          <w:szCs w:val="24"/>
        </w:rPr>
        <w:t xml:space="preserve">Liang, H., Guiffrida, A. L., Liu, Z., Patuwo, B. E., &amp; Shanker, M. (2021). A Generalized Stochastic Cost–Volume–Profit Model. </w:t>
      </w:r>
      <w:r w:rsidRPr="00A71282">
        <w:rPr>
          <w:rFonts w:ascii="Lucida Bright" w:hAnsi="Lucida Bright" w:cs="Times New Roman"/>
          <w:i/>
          <w:iCs/>
          <w:noProof/>
          <w:sz w:val="24"/>
          <w:szCs w:val="24"/>
        </w:rPr>
        <w:t>Systems</w:t>
      </w:r>
      <w:r w:rsidRPr="00A71282">
        <w:rPr>
          <w:rFonts w:ascii="Lucida Bright" w:hAnsi="Lucida Bright" w:cs="Times New Roman"/>
          <w:noProof/>
          <w:sz w:val="24"/>
          <w:szCs w:val="24"/>
        </w:rPr>
        <w:t xml:space="preserve">, </w:t>
      </w:r>
      <w:r w:rsidRPr="00A71282">
        <w:rPr>
          <w:rFonts w:ascii="Lucida Bright" w:hAnsi="Lucida Bright" w:cs="Times New Roman"/>
          <w:i/>
          <w:iCs/>
          <w:noProof/>
          <w:sz w:val="24"/>
          <w:szCs w:val="24"/>
        </w:rPr>
        <w:t>9</w:t>
      </w:r>
      <w:r w:rsidRPr="00A71282">
        <w:rPr>
          <w:rFonts w:ascii="Lucida Bright" w:hAnsi="Lucida Bright" w:cs="Times New Roman"/>
          <w:noProof/>
          <w:sz w:val="24"/>
          <w:szCs w:val="24"/>
        </w:rPr>
        <w:t>(4), 81. https://doi.org/10.3390/systems9040081</w:t>
      </w:r>
    </w:p>
    <w:p w14:paraId="62BCFD87" w14:textId="77777777" w:rsidR="00A71282" w:rsidRPr="00A71282" w:rsidRDefault="00A71282" w:rsidP="00A71282">
      <w:pPr>
        <w:widowControl w:val="0"/>
        <w:autoSpaceDE w:val="0"/>
        <w:autoSpaceDN w:val="0"/>
        <w:adjustRightInd w:val="0"/>
        <w:spacing w:line="240" w:lineRule="auto"/>
        <w:ind w:left="480" w:hanging="480"/>
        <w:rPr>
          <w:rFonts w:ascii="Lucida Bright" w:hAnsi="Lucida Bright" w:cs="Times New Roman"/>
          <w:noProof/>
          <w:sz w:val="24"/>
          <w:szCs w:val="24"/>
        </w:rPr>
      </w:pPr>
      <w:r w:rsidRPr="00A71282">
        <w:rPr>
          <w:rFonts w:ascii="Lucida Bright" w:hAnsi="Lucida Bright" w:cs="Times New Roman"/>
          <w:noProof/>
          <w:sz w:val="24"/>
          <w:szCs w:val="24"/>
        </w:rPr>
        <w:t xml:space="preserve">Luntungan, N. N., &amp; Tinangon, J. J. (2021). Penerapan Analisis Cost Volume Profit Dalam Perencanaan Dan Pengambilan Keputusan Laba Optimal Pada Pt. Artha Mas Minahasa Application of Cost Volume Profit Analysis in Optimal Profit Planning and Decision Making in Pt. Artha Mas Minahasa. </w:t>
      </w:r>
      <w:r w:rsidRPr="00A71282">
        <w:rPr>
          <w:rFonts w:ascii="Lucida Bright" w:hAnsi="Lucida Bright" w:cs="Times New Roman"/>
          <w:i/>
          <w:iCs/>
          <w:noProof/>
          <w:sz w:val="24"/>
          <w:szCs w:val="24"/>
        </w:rPr>
        <w:t>1350 Jurnal EMBA</w:t>
      </w:r>
      <w:r w:rsidRPr="00A71282">
        <w:rPr>
          <w:rFonts w:ascii="Lucida Bright" w:hAnsi="Lucida Bright" w:cs="Times New Roman"/>
          <w:noProof/>
          <w:sz w:val="24"/>
          <w:szCs w:val="24"/>
        </w:rPr>
        <w:t xml:space="preserve">, </w:t>
      </w:r>
      <w:r w:rsidRPr="00A71282">
        <w:rPr>
          <w:rFonts w:ascii="Lucida Bright" w:hAnsi="Lucida Bright" w:cs="Times New Roman"/>
          <w:i/>
          <w:iCs/>
          <w:noProof/>
          <w:sz w:val="24"/>
          <w:szCs w:val="24"/>
        </w:rPr>
        <w:t>9</w:t>
      </w:r>
      <w:r w:rsidRPr="00A71282">
        <w:rPr>
          <w:rFonts w:ascii="Lucida Bright" w:hAnsi="Lucida Bright" w:cs="Times New Roman"/>
          <w:noProof/>
          <w:sz w:val="24"/>
          <w:szCs w:val="24"/>
        </w:rPr>
        <w:t>(2), 1350–1357.</w:t>
      </w:r>
    </w:p>
    <w:p w14:paraId="07570AB3" w14:textId="77777777" w:rsidR="00A71282" w:rsidRPr="00A71282" w:rsidRDefault="00A71282" w:rsidP="00A71282">
      <w:pPr>
        <w:widowControl w:val="0"/>
        <w:autoSpaceDE w:val="0"/>
        <w:autoSpaceDN w:val="0"/>
        <w:adjustRightInd w:val="0"/>
        <w:spacing w:line="240" w:lineRule="auto"/>
        <w:ind w:left="480" w:hanging="480"/>
        <w:rPr>
          <w:rFonts w:ascii="Lucida Bright" w:hAnsi="Lucida Bright" w:cs="Times New Roman"/>
          <w:noProof/>
          <w:sz w:val="24"/>
          <w:szCs w:val="24"/>
        </w:rPr>
      </w:pPr>
      <w:r w:rsidRPr="00A71282">
        <w:rPr>
          <w:rFonts w:ascii="Lucida Bright" w:hAnsi="Lucida Bright" w:cs="Times New Roman"/>
          <w:noProof/>
          <w:sz w:val="24"/>
          <w:szCs w:val="24"/>
        </w:rPr>
        <w:lastRenderedPageBreak/>
        <w:t xml:space="preserve">Pamungkas,  yani sugan. (2017). </w:t>
      </w:r>
      <w:r w:rsidRPr="00A71282">
        <w:rPr>
          <w:rFonts w:ascii="Lucida Bright" w:hAnsi="Lucida Bright" w:cs="Times New Roman"/>
          <w:i/>
          <w:iCs/>
          <w:noProof/>
          <w:sz w:val="24"/>
          <w:szCs w:val="24"/>
        </w:rPr>
        <w:t>Analisis Finansial pada Ikm Jenang Ketan Jaket “Asli” Menggunakan Metode Simulasi Monte Carlo.</w:t>
      </w:r>
      <w:r w:rsidRPr="00A71282">
        <w:rPr>
          <w:rFonts w:ascii="Lucida Bright" w:hAnsi="Lucida Bright" w:cs="Times New Roman"/>
          <w:noProof/>
          <w:sz w:val="24"/>
          <w:szCs w:val="24"/>
        </w:rPr>
        <w:t xml:space="preserve"> http://repository.unsoed.ac.id/id/eprint/882%0A</w:t>
      </w:r>
    </w:p>
    <w:p w14:paraId="314222A9" w14:textId="77777777" w:rsidR="00A71282" w:rsidRPr="00A71282" w:rsidRDefault="00A71282" w:rsidP="00A71282">
      <w:pPr>
        <w:widowControl w:val="0"/>
        <w:autoSpaceDE w:val="0"/>
        <w:autoSpaceDN w:val="0"/>
        <w:adjustRightInd w:val="0"/>
        <w:spacing w:line="240" w:lineRule="auto"/>
        <w:ind w:left="480" w:hanging="480"/>
        <w:rPr>
          <w:rFonts w:ascii="Lucida Bright" w:hAnsi="Lucida Bright" w:cs="Times New Roman"/>
          <w:noProof/>
          <w:sz w:val="24"/>
          <w:szCs w:val="24"/>
        </w:rPr>
      </w:pPr>
      <w:r w:rsidRPr="00A71282">
        <w:rPr>
          <w:rFonts w:ascii="Lucida Bright" w:hAnsi="Lucida Bright" w:cs="Times New Roman"/>
          <w:noProof/>
          <w:sz w:val="24"/>
          <w:szCs w:val="24"/>
        </w:rPr>
        <w:t xml:space="preserve">Rahim, A. (2020). Integration of Cost Volume Profit Analysis under Uncertainty in Profit Planning: A Current Application. </w:t>
      </w:r>
      <w:r w:rsidRPr="00A71282">
        <w:rPr>
          <w:rFonts w:ascii="Lucida Bright" w:hAnsi="Lucida Bright" w:cs="Times New Roman"/>
          <w:i/>
          <w:iCs/>
          <w:noProof/>
          <w:sz w:val="24"/>
          <w:szCs w:val="24"/>
        </w:rPr>
        <w:t>Strategies in Accounting and Management</w:t>
      </w:r>
      <w:r w:rsidRPr="00A71282">
        <w:rPr>
          <w:rFonts w:ascii="Lucida Bright" w:hAnsi="Lucida Bright" w:cs="Times New Roman"/>
          <w:noProof/>
          <w:sz w:val="24"/>
          <w:szCs w:val="24"/>
        </w:rPr>
        <w:t xml:space="preserve">, </w:t>
      </w:r>
      <w:r w:rsidRPr="00A71282">
        <w:rPr>
          <w:rFonts w:ascii="Lucida Bright" w:hAnsi="Lucida Bright" w:cs="Times New Roman"/>
          <w:i/>
          <w:iCs/>
          <w:noProof/>
          <w:sz w:val="24"/>
          <w:szCs w:val="24"/>
        </w:rPr>
        <w:t>2</w:t>
      </w:r>
      <w:r w:rsidRPr="00A71282">
        <w:rPr>
          <w:rFonts w:ascii="Lucida Bright" w:hAnsi="Lucida Bright" w:cs="Times New Roman"/>
          <w:noProof/>
          <w:sz w:val="24"/>
          <w:szCs w:val="24"/>
        </w:rPr>
        <w:t>(2). https://doi.org/10.31031/SIAM.2020.02.000533</w:t>
      </w:r>
    </w:p>
    <w:p w14:paraId="5138789F" w14:textId="77777777" w:rsidR="00A71282" w:rsidRPr="00A71282" w:rsidRDefault="00A71282" w:rsidP="00A71282">
      <w:pPr>
        <w:widowControl w:val="0"/>
        <w:autoSpaceDE w:val="0"/>
        <w:autoSpaceDN w:val="0"/>
        <w:adjustRightInd w:val="0"/>
        <w:spacing w:line="240" w:lineRule="auto"/>
        <w:ind w:left="480" w:hanging="480"/>
        <w:rPr>
          <w:rFonts w:ascii="Lucida Bright" w:hAnsi="Lucida Bright" w:cs="Times New Roman"/>
          <w:noProof/>
          <w:sz w:val="24"/>
          <w:szCs w:val="24"/>
        </w:rPr>
      </w:pPr>
      <w:r w:rsidRPr="00A71282">
        <w:rPr>
          <w:rFonts w:ascii="Lucida Bright" w:hAnsi="Lucida Bright" w:cs="Times New Roman"/>
          <w:noProof/>
          <w:sz w:val="24"/>
          <w:szCs w:val="24"/>
        </w:rPr>
        <w:t xml:space="preserve">Rahmi, F., Dwi Sayekti, C., Dahar, R., Sri, N., &amp; Yanti, P. (2023). Jurnal Ekonomi dan Bisnis Dharma Andalas Analisis Cost Volume Profit (CVP) Sebagai Alat Perencanaan Laba pada UMKM Pempek Palembang MWR. </w:t>
      </w:r>
      <w:r w:rsidRPr="00A71282">
        <w:rPr>
          <w:rFonts w:ascii="Lucida Bright" w:hAnsi="Lucida Bright" w:cs="Times New Roman"/>
          <w:i/>
          <w:iCs/>
          <w:noProof/>
          <w:sz w:val="24"/>
          <w:szCs w:val="24"/>
        </w:rPr>
        <w:t>Bisnis Dharma Andalas</w:t>
      </w:r>
      <w:r w:rsidRPr="00A71282">
        <w:rPr>
          <w:rFonts w:ascii="Lucida Bright" w:hAnsi="Lucida Bright" w:cs="Times New Roman"/>
          <w:noProof/>
          <w:sz w:val="24"/>
          <w:szCs w:val="24"/>
        </w:rPr>
        <w:t xml:space="preserve">, </w:t>
      </w:r>
      <w:r w:rsidRPr="00A71282">
        <w:rPr>
          <w:rFonts w:ascii="Lucida Bright" w:hAnsi="Lucida Bright" w:cs="Times New Roman"/>
          <w:i/>
          <w:iCs/>
          <w:noProof/>
          <w:sz w:val="24"/>
          <w:szCs w:val="24"/>
        </w:rPr>
        <w:t>25</w:t>
      </w:r>
      <w:r w:rsidRPr="00A71282">
        <w:rPr>
          <w:rFonts w:ascii="Lucida Bright" w:hAnsi="Lucida Bright" w:cs="Times New Roman"/>
          <w:noProof/>
          <w:sz w:val="24"/>
          <w:szCs w:val="24"/>
        </w:rPr>
        <w:t>(1), 64–71.</w:t>
      </w:r>
    </w:p>
    <w:p w14:paraId="7E7853AF" w14:textId="77777777" w:rsidR="00A71282" w:rsidRPr="00A71282" w:rsidRDefault="00A71282" w:rsidP="00A71282">
      <w:pPr>
        <w:widowControl w:val="0"/>
        <w:autoSpaceDE w:val="0"/>
        <w:autoSpaceDN w:val="0"/>
        <w:adjustRightInd w:val="0"/>
        <w:spacing w:line="240" w:lineRule="auto"/>
        <w:ind w:left="480" w:hanging="480"/>
        <w:rPr>
          <w:rFonts w:ascii="Lucida Bright" w:hAnsi="Lucida Bright" w:cs="Times New Roman"/>
          <w:noProof/>
          <w:sz w:val="24"/>
          <w:szCs w:val="24"/>
        </w:rPr>
      </w:pPr>
      <w:r w:rsidRPr="00A71282">
        <w:rPr>
          <w:rFonts w:ascii="Lucida Bright" w:hAnsi="Lucida Bright" w:cs="Times New Roman"/>
          <w:noProof/>
          <w:sz w:val="24"/>
          <w:szCs w:val="24"/>
        </w:rPr>
        <w:t xml:space="preserve">Rellam, D. N. E., Mawikere, L. M., &amp; Tangkuman, S. J. (2025). Penerapan cost volume profit sebagai dasar perencanaan penjualan untuk laba yang diharapkan PT. Sumber Trijaya Lestari Cabang Tomohon. </w:t>
      </w:r>
      <w:r w:rsidRPr="00A71282">
        <w:rPr>
          <w:rFonts w:ascii="Lucida Bright" w:hAnsi="Lucida Bright" w:cs="Times New Roman"/>
          <w:i/>
          <w:iCs/>
          <w:noProof/>
          <w:sz w:val="24"/>
          <w:szCs w:val="24"/>
        </w:rPr>
        <w:t>Manajemen Bisnis Dan Keuangan Korporat</w:t>
      </w:r>
      <w:r w:rsidRPr="00A71282">
        <w:rPr>
          <w:rFonts w:ascii="Lucida Bright" w:hAnsi="Lucida Bright" w:cs="Times New Roman"/>
          <w:noProof/>
          <w:sz w:val="24"/>
          <w:szCs w:val="24"/>
        </w:rPr>
        <w:t xml:space="preserve">, </w:t>
      </w:r>
      <w:r w:rsidRPr="00A71282">
        <w:rPr>
          <w:rFonts w:ascii="Lucida Bright" w:hAnsi="Lucida Bright" w:cs="Times New Roman"/>
          <w:i/>
          <w:iCs/>
          <w:noProof/>
          <w:sz w:val="24"/>
          <w:szCs w:val="24"/>
        </w:rPr>
        <w:t>3</w:t>
      </w:r>
      <w:r w:rsidRPr="00A71282">
        <w:rPr>
          <w:rFonts w:ascii="Lucida Bright" w:hAnsi="Lucida Bright" w:cs="Times New Roman"/>
          <w:noProof/>
          <w:sz w:val="24"/>
          <w:szCs w:val="24"/>
        </w:rPr>
        <w:t>(1), 97–105. https://doi.org/10.58784/mbkk.283</w:t>
      </w:r>
    </w:p>
    <w:p w14:paraId="692F5E4D" w14:textId="77777777" w:rsidR="00A71282" w:rsidRPr="00A71282" w:rsidRDefault="00A71282" w:rsidP="00A71282">
      <w:pPr>
        <w:widowControl w:val="0"/>
        <w:autoSpaceDE w:val="0"/>
        <w:autoSpaceDN w:val="0"/>
        <w:adjustRightInd w:val="0"/>
        <w:spacing w:line="240" w:lineRule="auto"/>
        <w:ind w:left="480" w:hanging="480"/>
        <w:rPr>
          <w:rFonts w:ascii="Lucida Bright" w:hAnsi="Lucida Bright" w:cs="Times New Roman"/>
          <w:noProof/>
          <w:sz w:val="24"/>
          <w:szCs w:val="24"/>
        </w:rPr>
      </w:pPr>
      <w:r w:rsidRPr="00A71282">
        <w:rPr>
          <w:rFonts w:ascii="Lucida Bright" w:hAnsi="Lucida Bright" w:cs="Times New Roman"/>
          <w:noProof/>
          <w:sz w:val="24"/>
          <w:szCs w:val="24"/>
        </w:rPr>
        <w:t xml:space="preserve">Ronaldus Lahi, Astri Atti, Maria Agustina Kleden, &amp; Robertus Dole Guntur. (2023). PERHITUNGAN RISIKO VALUE at RISK (VaR) ASET TUNGGAL MENGGUNAKAN PENDEKATAN METODE SIMULASI MONTE CARLO (STUDI KASUS: PT. INDOFOOD CBP SUKSES MAKMUR TBK DAN PT. ASTRA INTERNATIONAL TBK). </w:t>
      </w:r>
      <w:r w:rsidRPr="00A71282">
        <w:rPr>
          <w:rFonts w:ascii="Lucida Bright" w:hAnsi="Lucida Bright" w:cs="Times New Roman"/>
          <w:i/>
          <w:iCs/>
          <w:noProof/>
          <w:sz w:val="24"/>
          <w:szCs w:val="24"/>
        </w:rPr>
        <w:t>Jurnal Cakrawala Ilmiah</w:t>
      </w:r>
      <w:r w:rsidRPr="00A71282">
        <w:rPr>
          <w:rFonts w:ascii="Lucida Bright" w:hAnsi="Lucida Bright" w:cs="Times New Roman"/>
          <w:noProof/>
          <w:sz w:val="24"/>
          <w:szCs w:val="24"/>
        </w:rPr>
        <w:t xml:space="preserve">, </w:t>
      </w:r>
      <w:r w:rsidRPr="00A71282">
        <w:rPr>
          <w:rFonts w:ascii="Lucida Bright" w:hAnsi="Lucida Bright" w:cs="Times New Roman"/>
          <w:i/>
          <w:iCs/>
          <w:noProof/>
          <w:sz w:val="24"/>
          <w:szCs w:val="24"/>
        </w:rPr>
        <w:t>2</w:t>
      </w:r>
      <w:r w:rsidRPr="00A71282">
        <w:rPr>
          <w:rFonts w:ascii="Lucida Bright" w:hAnsi="Lucida Bright" w:cs="Times New Roman"/>
          <w:noProof/>
          <w:sz w:val="24"/>
          <w:szCs w:val="24"/>
        </w:rPr>
        <w:t>(8), 3297–3310. https://doi.org/10.53625/jcijurnalcakrawalailmiah.v2i8.5523</w:t>
      </w:r>
    </w:p>
    <w:p w14:paraId="5941A862" w14:textId="77777777" w:rsidR="00A71282" w:rsidRPr="00A71282" w:rsidRDefault="00A71282" w:rsidP="00A71282">
      <w:pPr>
        <w:widowControl w:val="0"/>
        <w:autoSpaceDE w:val="0"/>
        <w:autoSpaceDN w:val="0"/>
        <w:adjustRightInd w:val="0"/>
        <w:spacing w:line="240" w:lineRule="auto"/>
        <w:ind w:left="480" w:hanging="480"/>
        <w:rPr>
          <w:rFonts w:ascii="Lucida Bright" w:hAnsi="Lucida Bright" w:cs="Times New Roman"/>
          <w:noProof/>
          <w:sz w:val="24"/>
          <w:szCs w:val="24"/>
        </w:rPr>
      </w:pPr>
      <w:r w:rsidRPr="00A71282">
        <w:rPr>
          <w:rFonts w:ascii="Lucida Bright" w:hAnsi="Lucida Bright" w:cs="Times New Roman"/>
          <w:noProof/>
          <w:sz w:val="24"/>
          <w:szCs w:val="24"/>
        </w:rPr>
        <w:t xml:space="preserve">Said, H. A. (2016). USING DIFFERENT PROBABILITY DISTRIBUTIONS FOR MANAGERIAL ACCOUNTING TECHNIQUE: THE COST-VOLUME-PROFIT ANALYSIS. </w:t>
      </w:r>
      <w:r w:rsidRPr="00A71282">
        <w:rPr>
          <w:rFonts w:ascii="Lucida Bright" w:hAnsi="Lucida Bright" w:cs="Times New Roman"/>
          <w:i/>
          <w:iCs/>
          <w:noProof/>
          <w:sz w:val="24"/>
          <w:szCs w:val="24"/>
        </w:rPr>
        <w:t>Journal of Business and Accounting</w:t>
      </w:r>
      <w:r w:rsidRPr="00A71282">
        <w:rPr>
          <w:rFonts w:ascii="Lucida Bright" w:hAnsi="Lucida Bright" w:cs="Times New Roman"/>
          <w:noProof/>
          <w:sz w:val="24"/>
          <w:szCs w:val="24"/>
        </w:rPr>
        <w:t xml:space="preserve">, </w:t>
      </w:r>
      <w:r w:rsidRPr="00A71282">
        <w:rPr>
          <w:rFonts w:ascii="Lucida Bright" w:hAnsi="Lucida Bright" w:cs="Times New Roman"/>
          <w:i/>
          <w:iCs/>
          <w:noProof/>
          <w:sz w:val="24"/>
          <w:szCs w:val="24"/>
        </w:rPr>
        <w:t>9</w:t>
      </w:r>
      <w:r w:rsidRPr="00A71282">
        <w:rPr>
          <w:rFonts w:ascii="Lucida Bright" w:hAnsi="Lucida Bright" w:cs="Times New Roman"/>
          <w:noProof/>
          <w:sz w:val="24"/>
          <w:szCs w:val="24"/>
        </w:rPr>
        <w:t>(1), 74–85.</w:t>
      </w:r>
    </w:p>
    <w:p w14:paraId="46E58D78" w14:textId="77777777" w:rsidR="00A71282" w:rsidRPr="00A71282" w:rsidRDefault="00A71282" w:rsidP="00A71282">
      <w:pPr>
        <w:widowControl w:val="0"/>
        <w:autoSpaceDE w:val="0"/>
        <w:autoSpaceDN w:val="0"/>
        <w:adjustRightInd w:val="0"/>
        <w:spacing w:line="240" w:lineRule="auto"/>
        <w:ind w:left="480" w:hanging="480"/>
        <w:rPr>
          <w:rFonts w:ascii="Lucida Bright" w:hAnsi="Lucida Bright"/>
          <w:noProof/>
          <w:sz w:val="24"/>
        </w:rPr>
      </w:pPr>
      <w:r w:rsidRPr="00A71282">
        <w:rPr>
          <w:rFonts w:ascii="Lucida Bright" w:hAnsi="Lucida Bright" w:cs="Times New Roman"/>
          <w:noProof/>
          <w:sz w:val="24"/>
          <w:szCs w:val="24"/>
        </w:rPr>
        <w:t xml:space="preserve">Wahyuni, Jawoto Nusantoro, E. F. D. (2023). </w:t>
      </w:r>
      <w:r w:rsidRPr="00A71282">
        <w:rPr>
          <w:rFonts w:ascii="Lucida Bright" w:hAnsi="Lucida Bright" w:cs="Times New Roman"/>
          <w:i/>
          <w:iCs/>
          <w:noProof/>
          <w:sz w:val="24"/>
          <w:szCs w:val="24"/>
        </w:rPr>
        <w:t>Expensive | Jurnal Akuntansi Online ISSN</w:t>
      </w:r>
      <w:r w:rsidRPr="00A71282">
        <w:rPr>
          <w:rFonts w:ascii="Times New Roman" w:hAnsi="Times New Roman" w:cs="Times New Roman"/>
          <w:i/>
          <w:iCs/>
          <w:noProof/>
          <w:sz w:val="24"/>
          <w:szCs w:val="24"/>
        </w:rPr>
        <w:t> </w:t>
      </w:r>
      <w:r w:rsidRPr="00A71282">
        <w:rPr>
          <w:rFonts w:ascii="Lucida Bright" w:hAnsi="Lucida Bright" w:cs="Times New Roman"/>
          <w:i/>
          <w:iCs/>
          <w:noProof/>
          <w:sz w:val="24"/>
          <w:szCs w:val="24"/>
        </w:rPr>
        <w:t>: 2829 - 4907 Print ISSN</w:t>
      </w:r>
      <w:r w:rsidRPr="00A71282">
        <w:rPr>
          <w:rFonts w:ascii="Times New Roman" w:hAnsi="Times New Roman" w:cs="Times New Roman"/>
          <w:i/>
          <w:iCs/>
          <w:noProof/>
          <w:sz w:val="24"/>
          <w:szCs w:val="24"/>
        </w:rPr>
        <w:t> </w:t>
      </w:r>
      <w:r w:rsidRPr="00A71282">
        <w:rPr>
          <w:rFonts w:ascii="Lucida Bright" w:hAnsi="Lucida Bright" w:cs="Times New Roman"/>
          <w:i/>
          <w:iCs/>
          <w:noProof/>
          <w:sz w:val="24"/>
          <w:szCs w:val="24"/>
        </w:rPr>
        <w:t>: 2829 - 5609 Analisis Cost Volume Profitabilitas Sebagai Alat Bantu Perencanaan Laba Dalam Mencapai Target Pada Toni Meubel Way Bungur</w:t>
      </w:r>
      <w:r w:rsidRPr="00A71282">
        <w:rPr>
          <w:rFonts w:ascii="Lucida Bright" w:hAnsi="Lucida Bright" w:cs="Times New Roman"/>
          <w:noProof/>
          <w:sz w:val="24"/>
          <w:szCs w:val="24"/>
        </w:rPr>
        <w:t xml:space="preserve">. </w:t>
      </w:r>
      <w:r w:rsidRPr="00A71282">
        <w:rPr>
          <w:rFonts w:ascii="Lucida Bright" w:hAnsi="Lucida Bright" w:cs="Times New Roman"/>
          <w:i/>
          <w:iCs/>
          <w:noProof/>
          <w:sz w:val="24"/>
          <w:szCs w:val="24"/>
        </w:rPr>
        <w:t>2</w:t>
      </w:r>
      <w:r w:rsidRPr="00A71282">
        <w:rPr>
          <w:rFonts w:ascii="Lucida Bright" w:hAnsi="Lucida Bright" w:cs="Times New Roman"/>
          <w:noProof/>
          <w:sz w:val="24"/>
          <w:szCs w:val="24"/>
        </w:rPr>
        <w:t>(1), 52–67.</w:t>
      </w:r>
    </w:p>
    <w:p w14:paraId="52D7105F" w14:textId="6FFC16B6" w:rsidR="003628DC" w:rsidRPr="001F4599" w:rsidRDefault="001F4599" w:rsidP="001F4599">
      <w:pPr>
        <w:jc w:val="both"/>
        <w:rPr>
          <w:rFonts w:ascii="Lucida Bright" w:eastAsia="Bookman Old Style" w:hAnsi="Lucida Bright" w:cs="Bookman Old Style"/>
          <w:sz w:val="24"/>
          <w:szCs w:val="24"/>
        </w:rPr>
      </w:pPr>
      <w:r w:rsidRPr="001F4599">
        <w:rPr>
          <w:rFonts w:ascii="Lucida Bright" w:eastAsia="Bookman Old Style" w:hAnsi="Lucida Bright" w:cs="Bookman Old Style"/>
          <w:sz w:val="24"/>
          <w:szCs w:val="24"/>
        </w:rPr>
        <w:fldChar w:fldCharType="end"/>
      </w:r>
      <w:r>
        <w:rPr>
          <w:rFonts w:ascii="Lucida Bright" w:eastAsia="Bookman Old Style" w:hAnsi="Lucida Bright" w:cs="Bookman Old Style"/>
          <w:sz w:val="20"/>
          <w:szCs w:val="20"/>
        </w:rPr>
        <w:t xml:space="preserve"> </w:t>
      </w:r>
    </w:p>
    <w:p w14:paraId="73200B63" w14:textId="19FC4690" w:rsidR="00490C5A" w:rsidRPr="00FC3CFB" w:rsidRDefault="002856DB">
      <w:pPr>
        <w:spacing w:line="240" w:lineRule="auto"/>
        <w:ind w:left="567" w:hanging="567"/>
        <w:jc w:val="both"/>
        <w:rPr>
          <w:rFonts w:ascii="Lucida Bright" w:eastAsia="Bookman Old Style" w:hAnsi="Lucida Bright" w:cs="Bookman Old Style"/>
          <w:sz w:val="20"/>
          <w:szCs w:val="20"/>
        </w:rPr>
      </w:pPr>
      <w:r w:rsidRPr="00FC3CFB">
        <w:rPr>
          <w:rFonts w:ascii="Lucida Bright" w:eastAsia="Bookman Old Style" w:hAnsi="Lucida Bright" w:cs="Bookman Old Style"/>
          <w:sz w:val="20"/>
          <w:szCs w:val="20"/>
        </w:rPr>
        <w:t xml:space="preserve"> </w:t>
      </w:r>
    </w:p>
    <w:sectPr w:rsidR="00490C5A" w:rsidRPr="00FC3CFB" w:rsidSect="00527ECF">
      <w:headerReference w:type="default" r:id="rId14"/>
      <w:footerReference w:type="default" r:id="rId15"/>
      <w:pgSz w:w="11906" w:h="16838"/>
      <w:pgMar w:top="1985" w:right="1418" w:bottom="1418"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03A32" w14:textId="77777777" w:rsidR="00CE6E97" w:rsidRDefault="00CE6E97">
      <w:pPr>
        <w:spacing w:after="0" w:line="240" w:lineRule="auto"/>
      </w:pPr>
      <w:r>
        <w:separator/>
      </w:r>
    </w:p>
  </w:endnote>
  <w:endnote w:type="continuationSeparator" w:id="0">
    <w:p w14:paraId="285B8DB2" w14:textId="77777777" w:rsidR="00CE6E97" w:rsidRDefault="00CE6E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Lucida Bright">
    <w:altName w:val="Lucida Bright"/>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Rounded MT Bold">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5DC6B" w14:textId="77777777" w:rsidR="00490C5A" w:rsidRPr="00EB6F1F" w:rsidRDefault="002856DB">
    <w:pPr>
      <w:pBdr>
        <w:top w:val="single" w:sz="4" w:space="1" w:color="D9D9D9"/>
        <w:left w:val="nil"/>
        <w:bottom w:val="nil"/>
        <w:right w:val="nil"/>
        <w:between w:val="nil"/>
      </w:pBdr>
      <w:tabs>
        <w:tab w:val="center" w:pos="4680"/>
        <w:tab w:val="right" w:pos="9360"/>
      </w:tabs>
      <w:spacing w:after="0" w:line="240" w:lineRule="auto"/>
      <w:jc w:val="right"/>
      <w:rPr>
        <w:rFonts w:ascii="Lucida Bright" w:eastAsia="Bookman Old Style" w:hAnsi="Lucida Bright" w:cs="Bookman Old Style"/>
        <w:color w:val="000000"/>
        <w:sz w:val="20"/>
        <w:szCs w:val="20"/>
      </w:rPr>
    </w:pPr>
    <w:r w:rsidRPr="00EB6F1F">
      <w:rPr>
        <w:rFonts w:ascii="Lucida Bright" w:eastAsia="Bookman Old Style" w:hAnsi="Lucida Bright" w:cs="Bookman Old Style"/>
        <w:color w:val="000000"/>
        <w:sz w:val="20"/>
        <w:szCs w:val="20"/>
      </w:rPr>
      <w:fldChar w:fldCharType="begin"/>
    </w:r>
    <w:r w:rsidRPr="00EB6F1F">
      <w:rPr>
        <w:rFonts w:ascii="Lucida Bright" w:eastAsia="Bookman Old Style" w:hAnsi="Lucida Bright" w:cs="Bookman Old Style"/>
        <w:color w:val="000000"/>
        <w:sz w:val="20"/>
        <w:szCs w:val="20"/>
      </w:rPr>
      <w:instrText>PAGE</w:instrText>
    </w:r>
    <w:r w:rsidRPr="00EB6F1F">
      <w:rPr>
        <w:rFonts w:ascii="Lucida Bright" w:eastAsia="Bookman Old Style" w:hAnsi="Lucida Bright" w:cs="Bookman Old Style"/>
        <w:color w:val="000000"/>
        <w:sz w:val="20"/>
        <w:szCs w:val="20"/>
      </w:rPr>
      <w:fldChar w:fldCharType="separate"/>
    </w:r>
    <w:r w:rsidR="002B2E89" w:rsidRPr="00EB6F1F">
      <w:rPr>
        <w:rFonts w:ascii="Lucida Bright" w:eastAsia="Bookman Old Style" w:hAnsi="Lucida Bright" w:cs="Bookman Old Style"/>
        <w:noProof/>
        <w:color w:val="000000"/>
        <w:sz w:val="20"/>
        <w:szCs w:val="20"/>
      </w:rPr>
      <w:t>1</w:t>
    </w:r>
    <w:r w:rsidRPr="00EB6F1F">
      <w:rPr>
        <w:rFonts w:ascii="Lucida Bright" w:eastAsia="Bookman Old Style" w:hAnsi="Lucida Bright" w:cs="Bookman Old Style"/>
        <w:color w:val="000000"/>
        <w:sz w:val="20"/>
        <w:szCs w:val="20"/>
      </w:rPr>
      <w:fldChar w:fldCharType="end"/>
    </w:r>
    <w:r w:rsidRPr="00EB6F1F">
      <w:rPr>
        <w:rFonts w:ascii="Lucida Bright" w:eastAsia="Bookman Old Style" w:hAnsi="Lucida Bright" w:cs="Bookman Old Style"/>
        <w:color w:val="000000"/>
        <w:sz w:val="20"/>
        <w:szCs w:val="20"/>
      </w:rPr>
      <w:t xml:space="preserve"> | </w:t>
    </w:r>
    <w:r w:rsidRPr="00EB6F1F">
      <w:rPr>
        <w:rFonts w:ascii="Lucida Bright" w:eastAsia="Bookman Old Style" w:hAnsi="Lucida Bright" w:cs="Bookman Old Style"/>
        <w:color w:val="7F7F7F"/>
        <w:sz w:val="20"/>
        <w:szCs w:val="20"/>
      </w:rPr>
      <w:t>Page</w:t>
    </w:r>
  </w:p>
  <w:p w14:paraId="4E75C5B8" w14:textId="77777777" w:rsidR="00490C5A" w:rsidRDefault="00490C5A"/>
  <w:p w14:paraId="172EFD50" w14:textId="77777777" w:rsidR="00490C5A" w:rsidRDefault="00490C5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8F90A" w14:textId="77777777" w:rsidR="00CE6E97" w:rsidRDefault="00CE6E97">
      <w:pPr>
        <w:spacing w:after="0" w:line="240" w:lineRule="auto"/>
      </w:pPr>
      <w:r>
        <w:separator/>
      </w:r>
    </w:p>
  </w:footnote>
  <w:footnote w:type="continuationSeparator" w:id="0">
    <w:p w14:paraId="217B2C25" w14:textId="77777777" w:rsidR="00CE6E97" w:rsidRDefault="00CE6E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F9577" w14:textId="116111C6" w:rsidR="00490C5A" w:rsidRDefault="004110BC">
    <w:r>
      <w:rPr>
        <w:noProof/>
      </w:rPr>
      <mc:AlternateContent>
        <mc:Choice Requires="wpg">
          <w:drawing>
            <wp:anchor distT="0" distB="0" distL="114300" distR="114300" simplePos="0" relativeHeight="251662336" behindDoc="0" locked="0" layoutInCell="1" allowOverlap="1" wp14:anchorId="53F3A235" wp14:editId="5FE02B82">
              <wp:simplePos x="0" y="0"/>
              <wp:positionH relativeFrom="column">
                <wp:posOffset>-916940</wp:posOffset>
              </wp:positionH>
              <wp:positionV relativeFrom="paragraph">
                <wp:posOffset>438150</wp:posOffset>
              </wp:positionV>
              <wp:extent cx="7562850" cy="45719"/>
              <wp:effectExtent l="0" t="0" r="19050" b="12065"/>
              <wp:wrapNone/>
              <wp:docPr id="1239068797" name="Group 6"/>
              <wp:cNvGraphicFramePr/>
              <a:graphic xmlns:a="http://schemas.openxmlformats.org/drawingml/2006/main">
                <a:graphicData uri="http://schemas.microsoft.com/office/word/2010/wordprocessingGroup">
                  <wpg:wgp>
                    <wpg:cNvGrpSpPr/>
                    <wpg:grpSpPr>
                      <a:xfrm>
                        <a:off x="0" y="0"/>
                        <a:ext cx="7562850" cy="45719"/>
                        <a:chOff x="0" y="0"/>
                        <a:chExt cx="7562850" cy="45719"/>
                      </a:xfrm>
                    </wpg:grpSpPr>
                    <wps:wsp>
                      <wps:cNvPr id="1074152397" name="Rectangle 4"/>
                      <wps:cNvSpPr/>
                      <wps:spPr>
                        <a:xfrm>
                          <a:off x="1524000" y="0"/>
                          <a:ext cx="6038850" cy="45719"/>
                        </a:xfrm>
                        <a:prstGeom prst="rect">
                          <a:avLst/>
                        </a:prstGeom>
                        <a:solidFill>
                          <a:schemeClr val="accent1">
                            <a:lumMod val="75000"/>
                          </a:schemeClr>
                        </a:solidFill>
                        <a:ln>
                          <a:solidFill>
                            <a:schemeClr val="accent1">
                              <a:lumMod val="7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6908725" name="Rectangle 4"/>
                      <wps:cNvSpPr/>
                      <wps:spPr>
                        <a:xfrm>
                          <a:off x="0" y="0"/>
                          <a:ext cx="1498600" cy="45719"/>
                        </a:xfrm>
                        <a:prstGeom prst="rect">
                          <a:avLst/>
                        </a:prstGeom>
                        <a:solidFill>
                          <a:schemeClr val="accent4">
                            <a:lumMod val="60000"/>
                            <a:lumOff val="40000"/>
                          </a:schemeClr>
                        </a:solidFill>
                        <a:ln>
                          <a:solidFill>
                            <a:schemeClr val="accent4">
                              <a:lumMod val="60000"/>
                              <a:lumOff val="4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oel="http://schemas.microsoft.com/office/2019/extlst" xmlns:w16du="http://schemas.microsoft.com/office/word/2023/wordml/word16du" xmlns:w16sdtfl="http://schemas.microsoft.com/office/word/2024/wordml/sdtformatlock">
          <w:pict>
            <v:group w14:anchorId="5E702ED5" id="Group 6" o:spid="_x0000_s1026" style="position:absolute;margin-left:-72.2pt;margin-top:34.5pt;width:595.5pt;height:3.6pt;z-index:251662336" coordsize="75628,4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">
              <v:rect id="Rectangle 4" o:spid="_x0000_s1027" style="position:absolute;left:15240;width:6038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" fillcolor="#2f5496 [2404]" strokecolor="#2f5496 [2404]" strokeweight="1pt"/>
              <v:rect id="Rectangle 4" o:spid="_x0000_s1028" style="position:absolute;width:14986;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" fillcolor="#ffd966 [1943]" strokecolor="#ffd966 [1943]" strokeweight="1pt"/>
            </v:group>
          </w:pict>
        </mc:Fallback>
      </mc:AlternateContent>
    </w:r>
    <w:r w:rsidR="00325252">
      <w:rPr>
        <w:noProof/>
      </w:rPr>
      <w:drawing>
        <wp:anchor distT="0" distB="0" distL="114300" distR="114300" simplePos="0" relativeHeight="251658240" behindDoc="0" locked="0" layoutInCell="1" allowOverlap="1" wp14:anchorId="503628AC" wp14:editId="5223B482">
          <wp:simplePos x="0" y="0"/>
          <wp:positionH relativeFrom="column">
            <wp:posOffset>-516890</wp:posOffset>
          </wp:positionH>
          <wp:positionV relativeFrom="paragraph">
            <wp:posOffset>-266700</wp:posOffset>
          </wp:positionV>
          <wp:extent cx="2444750" cy="635000"/>
          <wp:effectExtent l="0" t="0" r="0" b="0"/>
          <wp:wrapNone/>
          <wp:docPr id="6569708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19409" t="1376" r="23102" b="33564"/>
                  <a:stretch/>
                </pic:blipFill>
                <pic:spPr bwMode="auto">
                  <a:xfrm>
                    <a:off x="0" y="0"/>
                    <a:ext cx="2444750" cy="635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B1162">
      <w:rPr>
        <w:noProof/>
      </w:rPr>
      <mc:AlternateContent>
        <mc:Choice Requires="wps">
          <w:drawing>
            <wp:anchor distT="0" distB="0" distL="114300" distR="114300" simplePos="0" relativeHeight="251657216" behindDoc="0" locked="0" layoutInCell="1" hidden="0" allowOverlap="1" wp14:anchorId="3B085702" wp14:editId="2D33302C">
              <wp:simplePos x="0" y="0"/>
              <wp:positionH relativeFrom="margin">
                <wp:posOffset>2410460</wp:posOffset>
              </wp:positionH>
              <wp:positionV relativeFrom="paragraph">
                <wp:posOffset>-215900</wp:posOffset>
              </wp:positionV>
              <wp:extent cx="4121150" cy="514350"/>
              <wp:effectExtent l="0" t="0" r="0" b="0"/>
              <wp:wrapNone/>
              <wp:docPr id="1391751902" name="Rectangle 1391751902"/>
              <wp:cNvGraphicFramePr/>
              <a:graphic xmlns:a="http://schemas.openxmlformats.org/drawingml/2006/main">
                <a:graphicData uri="http://schemas.microsoft.com/office/word/2010/wordprocessingShape">
                  <wps:wsp>
                    <wps:cNvSpPr/>
                    <wps:spPr>
                      <a:xfrm>
                        <a:off x="0" y="0"/>
                        <a:ext cx="4121150" cy="514350"/>
                      </a:xfrm>
                      <a:prstGeom prst="rect">
                        <a:avLst/>
                      </a:prstGeom>
                      <a:solidFill>
                        <a:schemeClr val="lt1"/>
                      </a:solidFill>
                      <a:ln>
                        <a:noFill/>
                      </a:ln>
                    </wps:spPr>
                    <wps:txbx>
                      <w:txbxContent>
                        <w:p w14:paraId="49D3D1B2" w14:textId="343B9F9A" w:rsidR="00490C5A" w:rsidRPr="00FC3CFB" w:rsidRDefault="006A5814" w:rsidP="00325252">
                          <w:pPr>
                            <w:spacing w:after="0" w:line="240" w:lineRule="auto"/>
                            <w:jc w:val="right"/>
                            <w:textDirection w:val="btLr"/>
                            <w:rPr>
                              <w:rFonts w:ascii="Lucida Bright" w:hAnsi="Lucida Bright"/>
                              <w:b/>
                              <w:bCs/>
                              <w:iCs/>
                              <w:sz w:val="28"/>
                              <w:szCs w:val="28"/>
                            </w:rPr>
                          </w:pPr>
                          <w:r w:rsidRPr="00FC3CFB">
                            <w:rPr>
                              <w:rFonts w:ascii="Lucida Bright" w:eastAsia="Bookman Old Style" w:hAnsi="Lucida Bright" w:cs="Bookman Old Style"/>
                              <w:b/>
                              <w:bCs/>
                              <w:iCs/>
                              <w:color w:val="000000"/>
                              <w:sz w:val="20"/>
                              <w:szCs w:val="28"/>
                            </w:rPr>
                            <w:t>International Conference on Economics, Technology, Management, Accounting, Education, and Social Science</w:t>
                          </w:r>
                        </w:p>
                        <w:p w14:paraId="5E2086D5" w14:textId="606FC4D6" w:rsidR="00490C5A" w:rsidRPr="00FC3CFB" w:rsidRDefault="002856DB" w:rsidP="00325252">
                          <w:pPr>
                            <w:spacing w:after="0" w:line="240" w:lineRule="auto"/>
                            <w:jc w:val="right"/>
                            <w:textDirection w:val="btLr"/>
                            <w:rPr>
                              <w:rFonts w:ascii="Lucida Bright" w:hAnsi="Lucida Bright"/>
                              <w:iCs/>
                              <w:sz w:val="28"/>
                              <w:szCs w:val="28"/>
                            </w:rPr>
                          </w:pPr>
                          <w:r w:rsidRPr="00FC3CFB">
                            <w:rPr>
                              <w:rFonts w:ascii="Lucida Bright" w:eastAsia="Bookman Old Style" w:hAnsi="Lucida Bright" w:cs="Bookman Old Style"/>
                              <w:iCs/>
                              <w:color w:val="000000"/>
                              <w:sz w:val="20"/>
                              <w:szCs w:val="28"/>
                            </w:rPr>
                            <w:t xml:space="preserve">Volume </w:t>
                          </w:r>
                          <w:r w:rsidR="006A5814" w:rsidRPr="00FC3CFB">
                            <w:rPr>
                              <w:rFonts w:ascii="Lucida Bright" w:eastAsia="Bookman Old Style" w:hAnsi="Lucida Bright" w:cs="Bookman Old Style"/>
                              <w:iCs/>
                              <w:color w:val="000000"/>
                              <w:sz w:val="20"/>
                              <w:szCs w:val="28"/>
                            </w:rPr>
                            <w:t>01</w:t>
                          </w:r>
                          <w:r w:rsidRPr="00FC3CFB">
                            <w:rPr>
                              <w:rFonts w:ascii="Lucida Bright" w:eastAsia="Bookman Old Style" w:hAnsi="Lucida Bright" w:cs="Bookman Old Style"/>
                              <w:iCs/>
                              <w:color w:val="000000"/>
                              <w:sz w:val="20"/>
                              <w:szCs w:val="28"/>
                            </w:rPr>
                            <w:t xml:space="preserve"> </w:t>
                          </w:r>
                          <w:r w:rsidR="006A5814" w:rsidRPr="00FC3CFB">
                            <w:rPr>
                              <w:rFonts w:ascii="Lucida Bright" w:eastAsia="Bookman Old Style" w:hAnsi="Lucida Bright" w:cs="Bookman Old Style"/>
                              <w:iCs/>
                              <w:color w:val="000000"/>
                              <w:sz w:val="20"/>
                              <w:szCs w:val="28"/>
                            </w:rPr>
                            <w:t>Year 2025</w:t>
                          </w:r>
                        </w:p>
                        <w:p w14:paraId="20E18C2C" w14:textId="77777777" w:rsidR="00490C5A" w:rsidRPr="006A5814" w:rsidRDefault="00490C5A">
                          <w:pPr>
                            <w:spacing w:after="0" w:line="240" w:lineRule="auto"/>
                            <w:jc w:val="center"/>
                            <w:textDirection w:val="btLr"/>
                            <w:rPr>
                              <w:rFonts w:ascii="Arial Rounded MT Bold" w:hAnsi="Arial Rounded MT Bold"/>
                              <w:sz w:val="28"/>
                              <w:szCs w:val="28"/>
                            </w:rPr>
                          </w:pP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3B085702" id="Rectangle 1391751902" o:spid="_x0000_s1026" style="position:absolute;margin-left:189.8pt;margin-top:-17pt;width:324.5pt;height: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" fillcolor="white [3201]" stroked="f">
              <v:textbox inset="2.53958mm,1.2694mm,2.53958mm,1.2694mm">
                <w:txbxContent>
                  <w:p w14:paraId="49D3D1B2" w14:textId="343B9F9A" w:rsidR="00490C5A" w:rsidRPr="00FC3CFB" w:rsidRDefault="006A5814" w:rsidP="00325252">
                    <w:pPr>
                      <w:spacing w:after="0" w:line="240" w:lineRule="auto"/>
                      <w:jc w:val="right"/>
                      <w:textDirection w:val="btLr"/>
                      <w:rPr>
                        <w:rFonts w:ascii="Lucida Bright" w:hAnsi="Lucida Bright"/>
                        <w:b/>
                        <w:bCs/>
                        <w:iCs/>
                        <w:sz w:val="28"/>
                        <w:szCs w:val="28"/>
                      </w:rPr>
                    </w:pPr>
                    <w:r w:rsidRPr="00FC3CFB">
                      <w:rPr>
                        <w:rFonts w:ascii="Lucida Bright" w:eastAsia="Bookman Old Style" w:hAnsi="Lucida Bright" w:cs="Bookman Old Style"/>
                        <w:b/>
                        <w:bCs/>
                        <w:iCs/>
                        <w:color w:val="000000"/>
                        <w:sz w:val="20"/>
                        <w:szCs w:val="28"/>
                      </w:rPr>
                      <w:t>International Conference on Economics, Technology, Management, Accounting, Education, and Social Science</w:t>
                    </w:r>
                  </w:p>
                  <w:p w14:paraId="5E2086D5" w14:textId="606FC4D6" w:rsidR="00490C5A" w:rsidRPr="00FC3CFB" w:rsidRDefault="002856DB" w:rsidP="00325252">
                    <w:pPr>
                      <w:spacing w:after="0" w:line="240" w:lineRule="auto"/>
                      <w:jc w:val="right"/>
                      <w:textDirection w:val="btLr"/>
                      <w:rPr>
                        <w:rFonts w:ascii="Lucida Bright" w:hAnsi="Lucida Bright"/>
                        <w:iCs/>
                        <w:sz w:val="28"/>
                        <w:szCs w:val="28"/>
                      </w:rPr>
                    </w:pPr>
                    <w:r w:rsidRPr="00FC3CFB">
                      <w:rPr>
                        <w:rFonts w:ascii="Lucida Bright" w:eastAsia="Bookman Old Style" w:hAnsi="Lucida Bright" w:cs="Bookman Old Style"/>
                        <w:iCs/>
                        <w:color w:val="000000"/>
                        <w:sz w:val="20"/>
                        <w:szCs w:val="28"/>
                      </w:rPr>
                      <w:t xml:space="preserve">Volume </w:t>
                    </w:r>
                    <w:r w:rsidR="006A5814" w:rsidRPr="00FC3CFB">
                      <w:rPr>
                        <w:rFonts w:ascii="Lucida Bright" w:eastAsia="Bookman Old Style" w:hAnsi="Lucida Bright" w:cs="Bookman Old Style"/>
                        <w:iCs/>
                        <w:color w:val="000000"/>
                        <w:sz w:val="20"/>
                        <w:szCs w:val="28"/>
                      </w:rPr>
                      <w:t>01</w:t>
                    </w:r>
                    <w:r w:rsidRPr="00FC3CFB">
                      <w:rPr>
                        <w:rFonts w:ascii="Lucida Bright" w:eastAsia="Bookman Old Style" w:hAnsi="Lucida Bright" w:cs="Bookman Old Style"/>
                        <w:iCs/>
                        <w:color w:val="000000"/>
                        <w:sz w:val="20"/>
                        <w:szCs w:val="28"/>
                      </w:rPr>
                      <w:t xml:space="preserve"> </w:t>
                    </w:r>
                    <w:r w:rsidR="006A5814" w:rsidRPr="00FC3CFB">
                      <w:rPr>
                        <w:rFonts w:ascii="Lucida Bright" w:eastAsia="Bookman Old Style" w:hAnsi="Lucida Bright" w:cs="Bookman Old Style"/>
                        <w:iCs/>
                        <w:color w:val="000000"/>
                        <w:sz w:val="20"/>
                        <w:szCs w:val="28"/>
                      </w:rPr>
                      <w:t>Year 2025</w:t>
                    </w:r>
                  </w:p>
                  <w:p w14:paraId="20E18C2C" w14:textId="77777777" w:rsidR="00490C5A" w:rsidRPr="006A5814" w:rsidRDefault="00490C5A">
                    <w:pPr>
                      <w:spacing w:after="0" w:line="240" w:lineRule="auto"/>
                      <w:jc w:val="center"/>
                      <w:textDirection w:val="btLr"/>
                      <w:rPr>
                        <w:rFonts w:ascii="Arial Rounded MT Bold" w:hAnsi="Arial Rounded MT Bold"/>
                        <w:sz w:val="28"/>
                        <w:szCs w:val="28"/>
                      </w:rPr>
                    </w:pPr>
                  </w:p>
                </w:txbxContent>
              </v:textbox>
              <w10:wrap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119CF"/>
    <w:multiLevelType w:val="multilevel"/>
    <w:tmpl w:val="B566B7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A426D30"/>
    <w:multiLevelType w:val="multilevel"/>
    <w:tmpl w:val="39D04BA6"/>
    <w:lvl w:ilvl="0">
      <w:start w:val="1"/>
      <w:numFmt w:val="decimal"/>
      <w:lvlText w:val="%1."/>
      <w:lvlJc w:val="left"/>
      <w:pPr>
        <w:ind w:left="425"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5AB77ACE"/>
    <w:multiLevelType w:val="multilevel"/>
    <w:tmpl w:val="FE5233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6D2A3C56"/>
    <w:multiLevelType w:val="multilevel"/>
    <w:tmpl w:val="D1D435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C5A"/>
    <w:rsid w:val="000238F5"/>
    <w:rsid w:val="000261BC"/>
    <w:rsid w:val="000437FB"/>
    <w:rsid w:val="00057548"/>
    <w:rsid w:val="000A4626"/>
    <w:rsid w:val="000F79A1"/>
    <w:rsid w:val="00104C54"/>
    <w:rsid w:val="00107792"/>
    <w:rsid w:val="001670F0"/>
    <w:rsid w:val="00195F22"/>
    <w:rsid w:val="001B2A8D"/>
    <w:rsid w:val="001F4599"/>
    <w:rsid w:val="00216C66"/>
    <w:rsid w:val="00250CDC"/>
    <w:rsid w:val="00261753"/>
    <w:rsid w:val="002856DB"/>
    <w:rsid w:val="002B2E89"/>
    <w:rsid w:val="002D0BA7"/>
    <w:rsid w:val="00325252"/>
    <w:rsid w:val="003628DC"/>
    <w:rsid w:val="00372AA4"/>
    <w:rsid w:val="00375E0F"/>
    <w:rsid w:val="00393021"/>
    <w:rsid w:val="004110BC"/>
    <w:rsid w:val="004160FA"/>
    <w:rsid w:val="00434BAF"/>
    <w:rsid w:val="004520E7"/>
    <w:rsid w:val="00454D86"/>
    <w:rsid w:val="004640EC"/>
    <w:rsid w:val="004661D7"/>
    <w:rsid w:val="00470556"/>
    <w:rsid w:val="00482709"/>
    <w:rsid w:val="004848EB"/>
    <w:rsid w:val="00490C5A"/>
    <w:rsid w:val="004C4431"/>
    <w:rsid w:val="005056B0"/>
    <w:rsid w:val="00527ECF"/>
    <w:rsid w:val="00533563"/>
    <w:rsid w:val="0058153B"/>
    <w:rsid w:val="005B068A"/>
    <w:rsid w:val="005B27F3"/>
    <w:rsid w:val="005D2241"/>
    <w:rsid w:val="00616C17"/>
    <w:rsid w:val="0064135F"/>
    <w:rsid w:val="00674225"/>
    <w:rsid w:val="0067732D"/>
    <w:rsid w:val="00686A43"/>
    <w:rsid w:val="006A5814"/>
    <w:rsid w:val="006A5EEF"/>
    <w:rsid w:val="006D1106"/>
    <w:rsid w:val="006F354E"/>
    <w:rsid w:val="00723F23"/>
    <w:rsid w:val="00731A57"/>
    <w:rsid w:val="00735674"/>
    <w:rsid w:val="00742474"/>
    <w:rsid w:val="007B0A93"/>
    <w:rsid w:val="007B1162"/>
    <w:rsid w:val="007C5259"/>
    <w:rsid w:val="008056D5"/>
    <w:rsid w:val="008320B9"/>
    <w:rsid w:val="0083749B"/>
    <w:rsid w:val="00877365"/>
    <w:rsid w:val="00891B18"/>
    <w:rsid w:val="009F3A7B"/>
    <w:rsid w:val="009F63B3"/>
    <w:rsid w:val="00A71282"/>
    <w:rsid w:val="00B00CC1"/>
    <w:rsid w:val="00B05788"/>
    <w:rsid w:val="00B73EC8"/>
    <w:rsid w:val="00B86B3D"/>
    <w:rsid w:val="00BB5E30"/>
    <w:rsid w:val="00BD01C8"/>
    <w:rsid w:val="00C1403C"/>
    <w:rsid w:val="00C35723"/>
    <w:rsid w:val="00C711CD"/>
    <w:rsid w:val="00C81B8F"/>
    <w:rsid w:val="00C90D26"/>
    <w:rsid w:val="00CE6E97"/>
    <w:rsid w:val="00D07941"/>
    <w:rsid w:val="00D315D4"/>
    <w:rsid w:val="00D33DB6"/>
    <w:rsid w:val="00DB7CD5"/>
    <w:rsid w:val="00DC0BE3"/>
    <w:rsid w:val="00DF431A"/>
    <w:rsid w:val="00E15799"/>
    <w:rsid w:val="00EA0493"/>
    <w:rsid w:val="00EA5975"/>
    <w:rsid w:val="00EA736E"/>
    <w:rsid w:val="00EB6F1F"/>
    <w:rsid w:val="00F11A7D"/>
    <w:rsid w:val="00F61EBE"/>
    <w:rsid w:val="00FB2687"/>
    <w:rsid w:val="00FB528F"/>
    <w:rsid w:val="00FC3CFB"/>
    <w:rsid w:val="00FD6012"/>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F70D4C"/>
  <w15:docId w15:val="{1ECC8A14-BF50-4DF7-AA83-D0FF0F3DB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ID"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3A7B"/>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Hyperlink">
    <w:name w:val="Hyperlink"/>
    <w:basedOn w:val="DefaultParagraphFont"/>
    <w:uiPriority w:val="99"/>
    <w:unhideWhenUsed/>
    <w:rsid w:val="003C1B51"/>
    <w:rPr>
      <w:color w:val="0563C1" w:themeColor="hyperlink"/>
      <w:u w:val="single"/>
    </w:rPr>
  </w:style>
  <w:style w:type="character" w:styleId="UnresolvedMention">
    <w:name w:val="Unresolved Mention"/>
    <w:basedOn w:val="DefaultParagraphFont"/>
    <w:uiPriority w:val="99"/>
    <w:semiHidden/>
    <w:unhideWhenUsed/>
    <w:rsid w:val="003C1B51"/>
    <w:rPr>
      <w:color w:val="605E5C"/>
      <w:shd w:val="clear" w:color="auto" w:fill="E1DFDD"/>
    </w:rPr>
  </w:style>
  <w:style w:type="paragraph" w:styleId="BalloonText">
    <w:name w:val="Balloon Text"/>
    <w:basedOn w:val="Normal"/>
    <w:link w:val="BalloonTextChar"/>
    <w:uiPriority w:val="99"/>
    <w:semiHidden/>
    <w:unhideWhenUsed/>
    <w:rsid w:val="003C1B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B51"/>
    <w:rPr>
      <w:rFonts w:ascii="Segoe UI" w:hAnsi="Segoe UI" w:cs="Segoe UI"/>
      <w:sz w:val="18"/>
      <w:szCs w:val="18"/>
    </w:rPr>
  </w:style>
  <w:style w:type="paragraph" w:styleId="Header">
    <w:name w:val="header"/>
    <w:basedOn w:val="Normal"/>
    <w:link w:val="HeaderChar"/>
    <w:uiPriority w:val="99"/>
    <w:unhideWhenUsed/>
    <w:rsid w:val="00423A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3AED"/>
  </w:style>
  <w:style w:type="paragraph" w:styleId="Footer">
    <w:name w:val="footer"/>
    <w:basedOn w:val="Normal"/>
    <w:link w:val="FooterChar"/>
    <w:uiPriority w:val="99"/>
    <w:unhideWhenUsed/>
    <w:rsid w:val="00423A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AED"/>
  </w:style>
  <w:style w:type="table" w:styleId="TableGrid">
    <w:name w:val="Table Grid"/>
    <w:basedOn w:val="TableNormal"/>
    <w:uiPriority w:val="59"/>
    <w:rsid w:val="00F85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122711"/>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character" w:customStyle="1" w:styleId="spelle">
    <w:name w:val="spelle"/>
    <w:basedOn w:val="DefaultParagraphFont"/>
    <w:rsid w:val="00C90C41"/>
  </w:style>
  <w:style w:type="paragraph" w:styleId="ListParagraph">
    <w:name w:val="List Paragraph"/>
    <w:basedOn w:val="Normal"/>
    <w:uiPriority w:val="34"/>
    <w:qFormat/>
    <w:rsid w:val="004C3FB5"/>
    <w:pPr>
      <w:ind w:left="720"/>
      <w:contextualSpacing/>
    </w:pPr>
  </w:style>
  <w:style w:type="paragraph" w:styleId="NormalWeb">
    <w:name w:val="Normal (Web)"/>
    <w:basedOn w:val="Normal"/>
    <w:uiPriority w:val="99"/>
    <w:semiHidden/>
    <w:unhideWhenUsed/>
    <w:rsid w:val="0075269B"/>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character" w:customStyle="1" w:styleId="apple-tab-span">
    <w:name w:val="apple-tab-span"/>
    <w:basedOn w:val="DefaultParagraphFont"/>
    <w:rsid w:val="0075269B"/>
  </w:style>
  <w:style w:type="paragraph" w:styleId="BodyText">
    <w:name w:val="Body Text"/>
    <w:basedOn w:val="Normal"/>
    <w:link w:val="BodyTextChar"/>
    <w:unhideWhenUsed/>
    <w:qFormat/>
    <w:rsid w:val="00B2288A"/>
    <w:pPr>
      <w:widowControl w:val="0"/>
      <w:spacing w:after="0" w:line="240" w:lineRule="auto"/>
    </w:pPr>
    <w:rPr>
      <w:rFonts w:ascii="Arial Narrow" w:eastAsia="Arial Narrow" w:hAnsi="Arial Narrow" w:cs="Arial Narrow"/>
      <w:sz w:val="24"/>
      <w:szCs w:val="24"/>
      <w:lang w:val="id-ID" w:eastAsia="id-ID" w:bidi="id-ID"/>
    </w:rPr>
  </w:style>
  <w:style w:type="character" w:customStyle="1" w:styleId="BodyTextChar">
    <w:name w:val="Body Text Char"/>
    <w:basedOn w:val="DefaultParagraphFont"/>
    <w:link w:val="BodyText"/>
    <w:rsid w:val="00B2288A"/>
    <w:rPr>
      <w:rFonts w:ascii="Arial Narrow" w:eastAsia="Arial Narrow" w:hAnsi="Arial Narrow" w:cs="Arial Narrow"/>
      <w:sz w:val="24"/>
      <w:szCs w:val="24"/>
      <w:lang w:val="id-ID" w:eastAsia="id-ID" w:bidi="id-ID"/>
    </w:rPr>
  </w:style>
  <w:style w:type="paragraph" w:customStyle="1" w:styleId="tablecaption0">
    <w:name w:val="tablecaption0"/>
    <w:basedOn w:val="Normal"/>
    <w:rsid w:val="005F4026"/>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paragraph" w:customStyle="1" w:styleId="other0">
    <w:name w:val="other0"/>
    <w:basedOn w:val="Normal"/>
    <w:rsid w:val="005F4026"/>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paragraph" w:customStyle="1" w:styleId="heading10">
    <w:name w:val="heading10"/>
    <w:basedOn w:val="Normal"/>
    <w:rsid w:val="00326D37"/>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character" w:styleId="PlaceholderText">
    <w:name w:val="Placeholder Text"/>
    <w:basedOn w:val="DefaultParagraphFont"/>
    <w:uiPriority w:val="99"/>
    <w:semiHidden/>
    <w:rsid w:val="00AD5A88"/>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Style">
    <w:name w:val="Style"/>
    <w:basedOn w:val="TableNormal"/>
    <w:qFormat/>
    <w:rsid w:val="00EE409E"/>
    <w:pPr>
      <w:spacing w:after="0" w:line="240" w:lineRule="auto"/>
    </w:pPr>
    <w:rPr>
      <w:rFonts w:eastAsia="Times New Roman"/>
      <w:sz w:val="20"/>
      <w:szCs w:val="20"/>
      <w:lang w:val="en-ID"/>
    </w:rPr>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styleId="ListTable2">
    <w:name w:val="List Table 2"/>
    <w:basedOn w:val="TableNormal"/>
    <w:uiPriority w:val="47"/>
    <w:rsid w:val="00D33DB6"/>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74247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2-Accent1">
    <w:name w:val="List Table 2 Accent 1"/>
    <w:basedOn w:val="TableNormal"/>
    <w:uiPriority w:val="47"/>
    <w:rsid w:val="00DC0BE3"/>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66201">
      <w:bodyDiv w:val="1"/>
      <w:marLeft w:val="0"/>
      <w:marRight w:val="0"/>
      <w:marTop w:val="0"/>
      <w:marBottom w:val="0"/>
      <w:divBdr>
        <w:top w:val="none" w:sz="0" w:space="0" w:color="auto"/>
        <w:left w:val="none" w:sz="0" w:space="0" w:color="auto"/>
        <w:bottom w:val="none" w:sz="0" w:space="0" w:color="auto"/>
        <w:right w:val="none" w:sz="0" w:space="0" w:color="auto"/>
      </w:divBdr>
    </w:div>
    <w:div w:id="480974063">
      <w:bodyDiv w:val="1"/>
      <w:marLeft w:val="0"/>
      <w:marRight w:val="0"/>
      <w:marTop w:val="0"/>
      <w:marBottom w:val="0"/>
      <w:divBdr>
        <w:top w:val="none" w:sz="0" w:space="0" w:color="auto"/>
        <w:left w:val="none" w:sz="0" w:space="0" w:color="auto"/>
        <w:bottom w:val="none" w:sz="0" w:space="0" w:color="auto"/>
        <w:right w:val="none" w:sz="0" w:space="0" w:color="auto"/>
      </w:divBdr>
    </w:div>
    <w:div w:id="1377390861">
      <w:bodyDiv w:val="1"/>
      <w:marLeft w:val="0"/>
      <w:marRight w:val="0"/>
      <w:marTop w:val="0"/>
      <w:marBottom w:val="0"/>
      <w:divBdr>
        <w:top w:val="none" w:sz="0" w:space="0" w:color="auto"/>
        <w:left w:val="none" w:sz="0" w:space="0" w:color="auto"/>
        <w:bottom w:val="none" w:sz="0" w:space="0" w:color="auto"/>
        <w:right w:val="none" w:sz="0" w:space="0" w:color="auto"/>
      </w:divBdr>
    </w:div>
    <w:div w:id="14871655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creativecommons.org/licenses/by-sa/4.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creativecommons.org/licenses/by-sa/4.0/" TargetMode="External"/><Relationship Id="rId4" Type="http://schemas.openxmlformats.org/officeDocument/2006/relationships/styles" Target="styles.xml"/><Relationship Id="rId9" Type="http://schemas.openxmlformats.org/officeDocument/2006/relationships/hyperlink" Target="mailto:icetea@gmail.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PAOfAjKOJp3/9pVwxNB7TGLeEw==">CgMxLjAaJQoBMBIgCh4IB0IaCg9UaW1lcyBOZXcgUm9tYW4SB0d1bmdzdWgyDmguOGhhMzBzczEzZjEwMg5oLjNqbG5mODFoanp0MDIOaC5tb3YydzN3ajcxbG0yDmgudXdocHJ1OXUyNmpzMg5oLjl0ZDhzMG93ZWt1YzIOaC5uMmI3MXc2bGhuNHIyDmguNmo5MHVudXdpbGk4Mg5oLmtnb3h0amd0bnFqZzIOaC5jajQyc3cxMTcwd2U4AHIhMVBvUDQ1b0xrLUFra0dSNnJsMm5Wb25PN1R5Y25EYnY4</go:docsCustomData>
</go:gDocsCustomXmlDataStorage>
</file>

<file path=customXml/itemProps1.xml><?xml version="1.0" encoding="utf-8"?>
<ds:datastoreItem xmlns:ds="http://schemas.openxmlformats.org/officeDocument/2006/customXml" ds:itemID="{04043AE1-C43E-4CDB-A068-48F2B55C1B5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16</Pages>
  <Words>14587</Words>
  <Characters>83146</Characters>
  <Application>Microsoft Office Word</Application>
  <DocSecurity>0</DocSecurity>
  <Lines>692</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suwito say</dc:creator>
  <cp:lastModifiedBy>Shofi</cp:lastModifiedBy>
  <cp:revision>35</cp:revision>
  <dcterms:created xsi:type="dcterms:W3CDTF">2024-02-08T14:27:00Z</dcterms:created>
  <dcterms:modified xsi:type="dcterms:W3CDTF">2025-06-24T03:33:00Z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Citation Style_1">
    <vt:lpwstr>http://www.zotero.org/styles/apa</vt:lpwstr>
  </property>
  <property fmtid="{D5CDD505-2E9C-101B-9397-08002B2CF9AE}" pid="4" name="Mendeley Unique User Id_1">
    <vt:lpwstr>78d60e15-e744-348f-8995-c2c4318c916d</vt:lpwstr>
  </property>
  <property fmtid="{D5CDD505-2E9C-101B-9397-08002B2CF9AE}" pid="5" name="Mendeley Recent Style Id 0_1">
    <vt:lpwstr>http://www.zotero.org/styles/american-political-science-association</vt:lpwstr>
  </property>
  <property fmtid="{D5CDD505-2E9C-101B-9397-08002B2CF9AE}" pid="6" name="Mendeley Recent Style Name 0_1">
    <vt:lpwstr>American Political Science Association</vt:lpwstr>
  </property>
  <property fmtid="{D5CDD505-2E9C-101B-9397-08002B2CF9AE}" pid="7" name="Mendeley Recent Style Id 1_1">
    <vt:lpwstr>http://www.zotero.org/styles/apa</vt:lpwstr>
  </property>
  <property fmtid="{D5CDD505-2E9C-101B-9397-08002B2CF9AE}" pid="8" name="Mendeley Recent Style Name 1_1">
    <vt:lpwstr>American Psychological Association 7th edition</vt:lpwstr>
  </property>
  <property fmtid="{D5CDD505-2E9C-101B-9397-08002B2CF9AE}" pid="9" name="Mendeley Recent Style Id 2_1">
    <vt:lpwstr>http://www.zotero.org/styles/american-sociological-association</vt:lpwstr>
  </property>
  <property fmtid="{D5CDD505-2E9C-101B-9397-08002B2CF9AE}" pid="10" name="Mendeley Recent Style Name 2_1">
    <vt:lpwstr>American Sociological Association 6th/7th edition</vt:lpwstr>
  </property>
  <property fmtid="{D5CDD505-2E9C-101B-9397-08002B2CF9AE}" pid="11" name="Mendeley Recent Style Id 3_1">
    <vt:lpwstr>http://www.zotero.org/styles/chicago-author-date</vt:lpwstr>
  </property>
  <property fmtid="{D5CDD505-2E9C-101B-9397-08002B2CF9AE}" pid="12" name="Mendeley Recent Style Name 3_1">
    <vt:lpwstr>Chicago Manual of Style 17th edition (author-date)</vt:lpwstr>
  </property>
  <property fmtid="{D5CDD505-2E9C-101B-9397-08002B2CF9AE}" pid="13" name="Mendeley Recent Style Id 4_1">
    <vt:lpwstr>http://www.zotero.org/styles/chicago-fullnote-bibliography</vt:lpwstr>
  </property>
  <property fmtid="{D5CDD505-2E9C-101B-9397-08002B2CF9AE}" pid="14" name="Mendeley Recent Style Name 4_1">
    <vt:lpwstr>Chicago Manual of Style 17th edition (full note)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12th edition - Harvard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4th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9th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